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430C97" w:rsidRDefault="00532EEF">
      <w:pPr>
        <w:pStyle w:val="Nzev"/>
      </w:pPr>
      <w:r>
        <w:t xml:space="preserve"> </w:t>
      </w:r>
    </w:p>
    <w:p w:rsidR="00430C97" w:rsidRDefault="00430C97">
      <w:pPr>
        <w:pStyle w:val="normal"/>
      </w:pPr>
    </w:p>
    <w:p w:rsidR="00430C97" w:rsidRDefault="00430C97">
      <w:pPr>
        <w:pStyle w:val="normal"/>
      </w:pPr>
    </w:p>
    <w:p w:rsidR="00430C97" w:rsidRDefault="00430C97">
      <w:pPr>
        <w:pStyle w:val="normal"/>
      </w:pPr>
    </w:p>
    <w:p w:rsidR="00430C97" w:rsidRDefault="00532EEF">
      <w:pPr>
        <w:pStyle w:val="normal"/>
        <w:jc w:val="center"/>
      </w:pPr>
      <w:r>
        <w:rPr>
          <w:b/>
          <w:sz w:val="36"/>
          <w:szCs w:val="36"/>
        </w:rPr>
        <w:t>Výsledek Etapy I. - analytický podklad</w:t>
      </w:r>
    </w:p>
    <w:p w:rsidR="00430C97" w:rsidRDefault="00430C97">
      <w:pPr>
        <w:pStyle w:val="Nzev"/>
        <w:ind w:left="360"/>
        <w:rPr>
          <w:sz w:val="36"/>
          <w:szCs w:val="36"/>
        </w:rPr>
      </w:pPr>
      <w:bookmarkStart w:id="0" w:name="_l20r1y54o10l" w:colFirst="0" w:colLast="0"/>
      <w:bookmarkEnd w:id="0"/>
    </w:p>
    <w:p w:rsidR="00430C97" w:rsidRDefault="00430C97">
      <w:pPr>
        <w:pStyle w:val="normal"/>
        <w:ind w:left="360"/>
        <w:jc w:val="center"/>
        <w:rPr>
          <w:sz w:val="40"/>
          <w:szCs w:val="40"/>
        </w:rPr>
      </w:pPr>
    </w:p>
    <w:p w:rsidR="00430C97" w:rsidRDefault="00430C97">
      <w:pPr>
        <w:pStyle w:val="normal"/>
      </w:pPr>
    </w:p>
    <w:p w:rsidR="00430C97" w:rsidRDefault="00532EEF">
      <w:pPr>
        <w:pStyle w:val="Podtitul"/>
        <w:ind w:left="851" w:hanging="851"/>
      </w:pPr>
      <w:r>
        <w:rPr>
          <w:b/>
        </w:rPr>
        <w:t>Číslo</w:t>
      </w:r>
      <w:r w:rsidR="008D6AA1">
        <w:rPr>
          <w:b/>
        </w:rPr>
        <w:t xml:space="preserve"> a </w:t>
      </w:r>
      <w:r>
        <w:rPr>
          <w:b/>
        </w:rPr>
        <w:t>název projektu:</w:t>
      </w:r>
      <w:r>
        <w:t> </w:t>
      </w:r>
      <w:r>
        <w:rPr>
          <w:b/>
          <w:color w:val="777777"/>
          <w:shd w:val="clear" w:color="auto" w:fill="F8F8F8"/>
        </w:rPr>
        <w:t>TITVCUZK701 - Příprava projektu</w:t>
      </w:r>
      <w:r>
        <w:t xml:space="preserve"> </w:t>
      </w:r>
      <w:r>
        <w:rPr>
          <w:b/>
          <w:color w:val="777777"/>
          <w:shd w:val="clear" w:color="auto" w:fill="F8F8F8"/>
        </w:rPr>
        <w:t>optimalizace softwarové platformy pro grafickou část aplikací MicroGEOS Nautil</w:t>
      </w:r>
      <w:r w:rsidR="008D6AA1">
        <w:rPr>
          <w:b/>
          <w:color w:val="777777"/>
          <w:shd w:val="clear" w:color="auto" w:fill="F8F8F8"/>
        </w:rPr>
        <w:t xml:space="preserve"> a </w:t>
      </w:r>
      <w:r>
        <w:rPr>
          <w:b/>
          <w:color w:val="777777"/>
          <w:shd w:val="clear" w:color="auto" w:fill="F8F8F8"/>
        </w:rPr>
        <w:t>DIKAT</w:t>
      </w:r>
      <w:r>
        <w:rPr>
          <w:b/>
          <w:color w:val="777777"/>
          <w:sz w:val="22"/>
          <w:szCs w:val="22"/>
          <w:shd w:val="clear" w:color="auto" w:fill="F8F8F8"/>
        </w:rPr>
        <w:t>®</w:t>
      </w:r>
      <w:r>
        <w:rPr>
          <w:b/>
          <w:color w:val="777777"/>
          <w:shd w:val="clear" w:color="auto" w:fill="F8F8F8"/>
        </w:rPr>
        <w:t>.</w:t>
      </w:r>
    </w:p>
    <w:p w:rsidR="00430C97" w:rsidRDefault="00430C97">
      <w:pPr>
        <w:pStyle w:val="Nzev"/>
      </w:pPr>
    </w:p>
    <w:p w:rsidR="00430C97" w:rsidRDefault="00430C97">
      <w:pPr>
        <w:pStyle w:val="normal"/>
      </w:pPr>
    </w:p>
    <w:p w:rsidR="00430C97" w:rsidRDefault="00430C97">
      <w:pPr>
        <w:pStyle w:val="normal"/>
      </w:pPr>
    </w:p>
    <w:p w:rsidR="00430C97" w:rsidRDefault="00430C97">
      <w:pPr>
        <w:pStyle w:val="normal"/>
      </w:pPr>
    </w:p>
    <w:p w:rsidR="00430C97" w:rsidRDefault="00532EEF">
      <w:pPr>
        <w:pStyle w:val="Nzev"/>
        <w:spacing w:after="0" w:line="276" w:lineRule="auto"/>
      </w:pPr>
      <w:r>
        <w:rPr>
          <w:noProof/>
        </w:rPr>
        <w:drawing>
          <wp:inline distT="0" distB="0" distL="0" distR="0">
            <wp:extent cx="1166723" cy="705924"/>
            <wp:effectExtent l="0" t="0" r="0" b="0"/>
            <wp:docPr id="55" name="image115.png"/>
            <wp:cNvGraphicFramePr/>
            <a:graphic xmlns:a="http://schemas.openxmlformats.org/drawingml/2006/main">
              <a:graphicData uri="http://schemas.openxmlformats.org/drawingml/2006/picture">
                <pic:pic xmlns:pic="http://schemas.openxmlformats.org/drawingml/2006/picture">
                  <pic:nvPicPr>
                    <pic:cNvPr id="0" name="image115.png"/>
                    <pic:cNvPicPr preferRelativeResize="0"/>
                  </pic:nvPicPr>
                  <pic:blipFill>
                    <a:blip r:embed="rId8" cstate="print"/>
                    <a:srcRect/>
                    <a:stretch>
                      <a:fillRect/>
                    </a:stretch>
                  </pic:blipFill>
                  <pic:spPr>
                    <a:xfrm>
                      <a:off x="0" y="0"/>
                      <a:ext cx="1166723" cy="705924"/>
                    </a:xfrm>
                    <a:prstGeom prst="rect">
                      <a:avLst/>
                    </a:prstGeom>
                    <a:ln/>
                  </pic:spPr>
                </pic:pic>
              </a:graphicData>
            </a:graphic>
          </wp:inline>
        </w:drawing>
      </w:r>
    </w:p>
    <w:p w:rsidR="00430C97" w:rsidRDefault="00532EEF">
      <w:pPr>
        <w:pStyle w:val="Nzev"/>
        <w:spacing w:line="276" w:lineRule="auto"/>
      </w:pPr>
      <w:r>
        <w:t>VÝZKUMNÝ ÚSTAV GEODETICKÝ, TOPOGRAFICKÝ</w:t>
      </w:r>
      <w:r w:rsidR="008D6AA1">
        <w:t xml:space="preserve"> a </w:t>
      </w:r>
      <w:r>
        <w:t>KARTOGRAFICKÝ, v.v.i.</w:t>
      </w:r>
    </w:p>
    <w:p w:rsidR="00430C97" w:rsidRDefault="00430C97">
      <w:pPr>
        <w:pStyle w:val="normal"/>
      </w:pPr>
    </w:p>
    <w:p w:rsidR="00430C97" w:rsidRDefault="00430C97">
      <w:pPr>
        <w:pStyle w:val="normal"/>
      </w:pPr>
    </w:p>
    <w:p w:rsidR="00430C97" w:rsidRDefault="00430C97">
      <w:pPr>
        <w:pStyle w:val="normal"/>
        <w:spacing w:after="200"/>
        <w:jc w:val="left"/>
      </w:pPr>
    </w:p>
    <w:p w:rsidR="00430C97" w:rsidRDefault="00430C97">
      <w:pPr>
        <w:pStyle w:val="normal"/>
        <w:spacing w:after="200"/>
        <w:jc w:val="left"/>
      </w:pPr>
    </w:p>
    <w:p w:rsidR="00430C97" w:rsidRDefault="00430C97">
      <w:pPr>
        <w:pStyle w:val="normal"/>
        <w:spacing w:after="200"/>
        <w:jc w:val="left"/>
      </w:pPr>
    </w:p>
    <w:p w:rsidR="00430C97" w:rsidRDefault="00430C97">
      <w:pPr>
        <w:pStyle w:val="normal"/>
        <w:spacing w:before="100" w:after="100" w:line="240" w:lineRule="auto"/>
        <w:jc w:val="left"/>
        <w:rPr>
          <w:rFonts w:ascii="Verdana" w:eastAsia="Verdana" w:hAnsi="Verdana" w:cs="Verdana"/>
          <w:color w:val="575757"/>
          <w:sz w:val="20"/>
          <w:szCs w:val="20"/>
        </w:rPr>
      </w:pPr>
    </w:p>
    <w:p w:rsidR="00430C97" w:rsidRDefault="00430C97">
      <w:pPr>
        <w:pStyle w:val="normal"/>
        <w:spacing w:before="100" w:after="100" w:line="240" w:lineRule="auto"/>
        <w:jc w:val="left"/>
        <w:rPr>
          <w:rFonts w:ascii="Verdana" w:eastAsia="Verdana" w:hAnsi="Verdana" w:cs="Verdana"/>
          <w:color w:val="575757"/>
          <w:sz w:val="20"/>
          <w:szCs w:val="20"/>
        </w:rPr>
      </w:pPr>
    </w:p>
    <w:p w:rsidR="00430C97" w:rsidRDefault="00430C97">
      <w:pPr>
        <w:pStyle w:val="normal"/>
        <w:spacing w:before="100" w:after="100" w:line="240" w:lineRule="auto"/>
        <w:jc w:val="left"/>
        <w:rPr>
          <w:rFonts w:ascii="Verdana" w:eastAsia="Verdana" w:hAnsi="Verdana" w:cs="Verdana"/>
          <w:color w:val="575757"/>
          <w:sz w:val="20"/>
          <w:szCs w:val="20"/>
        </w:rPr>
      </w:pPr>
    </w:p>
    <w:p w:rsidR="00430C97" w:rsidRDefault="00430C97">
      <w:pPr>
        <w:pStyle w:val="normal"/>
        <w:jc w:val="center"/>
        <w:rPr>
          <w:b/>
          <w:sz w:val="36"/>
          <w:szCs w:val="36"/>
        </w:rPr>
      </w:pPr>
    </w:p>
    <w:p w:rsidR="00430C97" w:rsidRDefault="00430C97">
      <w:pPr>
        <w:pStyle w:val="normal"/>
        <w:jc w:val="center"/>
        <w:rPr>
          <w:b/>
          <w:sz w:val="36"/>
          <w:szCs w:val="36"/>
        </w:rPr>
      </w:pPr>
    </w:p>
    <w:p w:rsidR="00430C97" w:rsidRDefault="00430C97">
      <w:pPr>
        <w:pStyle w:val="normal"/>
        <w:jc w:val="center"/>
        <w:rPr>
          <w:b/>
          <w:sz w:val="36"/>
          <w:szCs w:val="36"/>
        </w:rPr>
      </w:pPr>
    </w:p>
    <w:p w:rsidR="00430C97" w:rsidRDefault="00430C97">
      <w:pPr>
        <w:pStyle w:val="normal"/>
        <w:jc w:val="center"/>
        <w:rPr>
          <w:b/>
          <w:sz w:val="36"/>
          <w:szCs w:val="36"/>
        </w:rPr>
      </w:pPr>
    </w:p>
    <w:p w:rsidR="00430C97" w:rsidRDefault="00532EEF">
      <w:pPr>
        <w:pStyle w:val="normal"/>
        <w:jc w:val="center"/>
        <w:rPr>
          <w:b/>
          <w:sz w:val="40"/>
          <w:szCs w:val="40"/>
        </w:rPr>
      </w:pPr>
      <w:r>
        <w:rPr>
          <w:b/>
          <w:sz w:val="36"/>
          <w:szCs w:val="36"/>
        </w:rPr>
        <w:t>Výsledek Etapy I. - analytický podklad</w:t>
      </w:r>
    </w:p>
    <w:p w:rsidR="00430C97" w:rsidRDefault="00430C97">
      <w:pPr>
        <w:pStyle w:val="normal"/>
        <w:spacing w:before="100" w:after="100" w:line="240" w:lineRule="auto"/>
        <w:jc w:val="left"/>
        <w:rPr>
          <w:rFonts w:ascii="Verdana" w:eastAsia="Verdana" w:hAnsi="Verdana" w:cs="Verdana"/>
          <w:color w:val="575757"/>
          <w:sz w:val="20"/>
          <w:szCs w:val="20"/>
        </w:rPr>
      </w:pPr>
    </w:p>
    <w:p w:rsidR="00430C97" w:rsidRDefault="00430C97">
      <w:pPr>
        <w:pStyle w:val="normal"/>
        <w:spacing w:before="100" w:after="100" w:line="240" w:lineRule="auto"/>
        <w:jc w:val="left"/>
        <w:rPr>
          <w:rFonts w:ascii="Verdana" w:eastAsia="Verdana" w:hAnsi="Verdana" w:cs="Verdana"/>
          <w:color w:val="575757"/>
          <w:sz w:val="20"/>
          <w:szCs w:val="20"/>
        </w:rPr>
      </w:pPr>
    </w:p>
    <w:p w:rsidR="00430C97" w:rsidRDefault="00430C97">
      <w:pPr>
        <w:pStyle w:val="normal"/>
        <w:spacing w:before="100" w:after="100" w:line="240" w:lineRule="auto"/>
        <w:jc w:val="left"/>
        <w:rPr>
          <w:rFonts w:ascii="Verdana" w:eastAsia="Verdana" w:hAnsi="Verdana" w:cs="Verdana"/>
          <w:color w:val="575757"/>
          <w:sz w:val="20"/>
          <w:szCs w:val="20"/>
        </w:rPr>
      </w:pPr>
    </w:p>
    <w:p w:rsidR="00430C97" w:rsidRDefault="00430C97">
      <w:pPr>
        <w:pStyle w:val="normal"/>
        <w:spacing w:before="100" w:after="100" w:line="240" w:lineRule="auto"/>
        <w:jc w:val="left"/>
        <w:rPr>
          <w:rFonts w:ascii="Verdana" w:eastAsia="Verdana" w:hAnsi="Verdana" w:cs="Verdana"/>
          <w:color w:val="575757"/>
          <w:sz w:val="20"/>
          <w:szCs w:val="20"/>
        </w:rPr>
      </w:pPr>
    </w:p>
    <w:p w:rsidR="00430C97" w:rsidRDefault="00430C97">
      <w:pPr>
        <w:pStyle w:val="normal"/>
        <w:spacing w:before="100" w:after="100" w:line="240" w:lineRule="auto"/>
        <w:jc w:val="left"/>
        <w:rPr>
          <w:rFonts w:ascii="Verdana" w:eastAsia="Verdana" w:hAnsi="Verdana" w:cs="Verdana"/>
          <w:color w:val="575757"/>
          <w:sz w:val="20"/>
          <w:szCs w:val="20"/>
        </w:rPr>
      </w:pPr>
    </w:p>
    <w:p w:rsidR="00430C97" w:rsidRDefault="00532EEF">
      <w:pPr>
        <w:pStyle w:val="normal"/>
        <w:spacing w:before="100" w:after="100" w:line="240" w:lineRule="auto"/>
        <w:rPr>
          <w:rFonts w:ascii="Verdana" w:eastAsia="Verdana" w:hAnsi="Verdana" w:cs="Verdana"/>
          <w:color w:val="575757"/>
          <w:sz w:val="20"/>
          <w:szCs w:val="20"/>
        </w:rPr>
      </w:pPr>
      <w:r>
        <w:rPr>
          <w:rFonts w:ascii="Verdana" w:eastAsia="Verdana" w:hAnsi="Verdana" w:cs="Verdana"/>
          <w:color w:val="575757"/>
          <w:sz w:val="20"/>
          <w:szCs w:val="20"/>
        </w:rPr>
        <w:t>Tato analýza vznikla</w:t>
      </w:r>
      <w:r w:rsidR="008D6AA1">
        <w:rPr>
          <w:rFonts w:ascii="Verdana" w:eastAsia="Verdana" w:hAnsi="Verdana" w:cs="Verdana"/>
          <w:color w:val="575757"/>
          <w:sz w:val="20"/>
          <w:szCs w:val="20"/>
        </w:rPr>
        <w:t xml:space="preserve"> v </w:t>
      </w:r>
      <w:r>
        <w:rPr>
          <w:rFonts w:ascii="Verdana" w:eastAsia="Verdana" w:hAnsi="Verdana" w:cs="Verdana"/>
          <w:color w:val="575757"/>
          <w:sz w:val="20"/>
          <w:szCs w:val="20"/>
        </w:rPr>
        <w:t>rámci řešení programu BETA 2 projektu č. TITVCUZK701</w:t>
      </w:r>
      <w:r w:rsidR="008D6AA1">
        <w:rPr>
          <w:rFonts w:ascii="Verdana" w:eastAsia="Verdana" w:hAnsi="Verdana" w:cs="Verdana"/>
          <w:color w:val="575757"/>
          <w:sz w:val="20"/>
          <w:szCs w:val="20"/>
        </w:rPr>
        <w:t xml:space="preserve"> s </w:t>
      </w:r>
      <w:r>
        <w:rPr>
          <w:rFonts w:ascii="Verdana" w:eastAsia="Verdana" w:hAnsi="Verdana" w:cs="Verdana"/>
          <w:color w:val="575757"/>
          <w:sz w:val="20"/>
          <w:szCs w:val="20"/>
        </w:rPr>
        <w:t>názvem „Příprava projektu optimalizace softwarové platformy pro grafickou část aplikací MicroGEOS Nautil</w:t>
      </w:r>
      <w:r w:rsidR="008D6AA1">
        <w:rPr>
          <w:rFonts w:ascii="Verdana" w:eastAsia="Verdana" w:hAnsi="Verdana" w:cs="Verdana"/>
          <w:color w:val="575757"/>
          <w:sz w:val="20"/>
          <w:szCs w:val="20"/>
        </w:rPr>
        <w:t xml:space="preserve"> a </w:t>
      </w:r>
      <w:r>
        <w:rPr>
          <w:rFonts w:ascii="Verdana" w:eastAsia="Verdana" w:hAnsi="Verdana" w:cs="Verdana"/>
          <w:color w:val="575757"/>
          <w:sz w:val="20"/>
          <w:szCs w:val="20"/>
        </w:rPr>
        <w:t>DIKAT</w:t>
      </w:r>
      <w:r>
        <w:t>®</w:t>
      </w:r>
      <w:r>
        <w:rPr>
          <w:rFonts w:ascii="Verdana" w:eastAsia="Verdana" w:hAnsi="Verdana" w:cs="Verdana"/>
          <w:color w:val="575757"/>
          <w:sz w:val="20"/>
          <w:szCs w:val="20"/>
        </w:rPr>
        <w:t>“</w:t>
      </w:r>
      <w:r w:rsidR="008D6AA1">
        <w:rPr>
          <w:rFonts w:ascii="Verdana" w:eastAsia="Verdana" w:hAnsi="Verdana" w:cs="Verdana"/>
          <w:color w:val="575757"/>
          <w:sz w:val="20"/>
          <w:szCs w:val="20"/>
        </w:rPr>
        <w:t xml:space="preserve"> s </w:t>
      </w:r>
      <w:r>
        <w:rPr>
          <w:rFonts w:ascii="Verdana" w:eastAsia="Verdana" w:hAnsi="Verdana" w:cs="Verdana"/>
          <w:color w:val="575757"/>
          <w:sz w:val="20"/>
          <w:szCs w:val="20"/>
        </w:rPr>
        <w:t>finanční podporou TA ČR, program BETA2.</w:t>
      </w:r>
    </w:p>
    <w:p w:rsidR="00430C97" w:rsidRDefault="00430C97">
      <w:pPr>
        <w:pStyle w:val="normal"/>
        <w:spacing w:before="100" w:after="100" w:line="240" w:lineRule="auto"/>
        <w:rPr>
          <w:rFonts w:ascii="Verdana" w:eastAsia="Verdana" w:hAnsi="Verdana" w:cs="Verdana"/>
          <w:color w:val="575757"/>
          <w:sz w:val="20"/>
          <w:szCs w:val="20"/>
        </w:rPr>
      </w:pPr>
    </w:p>
    <w:p w:rsidR="00430C97" w:rsidRDefault="00430C97">
      <w:pPr>
        <w:pStyle w:val="normal"/>
        <w:spacing w:after="0" w:line="240" w:lineRule="auto"/>
        <w:rPr>
          <w:rFonts w:ascii="Verdana" w:eastAsia="Verdana" w:hAnsi="Verdana" w:cs="Verdana"/>
          <w:b/>
          <w:color w:val="575757"/>
          <w:sz w:val="20"/>
          <w:szCs w:val="20"/>
        </w:rPr>
      </w:pPr>
    </w:p>
    <w:p w:rsidR="00430C97" w:rsidRDefault="00430C97">
      <w:pPr>
        <w:pStyle w:val="normal"/>
        <w:spacing w:after="0" w:line="240" w:lineRule="auto"/>
        <w:jc w:val="left"/>
        <w:rPr>
          <w:rFonts w:ascii="Verdana" w:eastAsia="Verdana" w:hAnsi="Verdana" w:cs="Verdana"/>
          <w:b/>
          <w:color w:val="575757"/>
          <w:sz w:val="20"/>
          <w:szCs w:val="20"/>
        </w:rPr>
      </w:pPr>
    </w:p>
    <w:p w:rsidR="00430C97" w:rsidRDefault="00430C97">
      <w:pPr>
        <w:pStyle w:val="normal"/>
        <w:spacing w:after="0" w:line="240" w:lineRule="auto"/>
        <w:jc w:val="left"/>
        <w:rPr>
          <w:rFonts w:ascii="Verdana" w:eastAsia="Verdana" w:hAnsi="Verdana" w:cs="Verdana"/>
          <w:b/>
          <w:color w:val="575757"/>
          <w:sz w:val="20"/>
          <w:szCs w:val="20"/>
        </w:rPr>
      </w:pPr>
    </w:p>
    <w:p w:rsidR="00430C97" w:rsidRDefault="00430C97">
      <w:pPr>
        <w:pStyle w:val="normal"/>
        <w:spacing w:after="0" w:line="240" w:lineRule="auto"/>
        <w:jc w:val="left"/>
        <w:rPr>
          <w:rFonts w:ascii="Verdana" w:eastAsia="Verdana" w:hAnsi="Verdana" w:cs="Verdana"/>
          <w:b/>
          <w:color w:val="575757"/>
          <w:sz w:val="20"/>
          <w:szCs w:val="20"/>
        </w:rPr>
      </w:pPr>
    </w:p>
    <w:p w:rsidR="00430C97" w:rsidRDefault="00430C97">
      <w:pPr>
        <w:pStyle w:val="normal"/>
        <w:spacing w:after="0" w:line="240" w:lineRule="auto"/>
        <w:jc w:val="left"/>
        <w:rPr>
          <w:rFonts w:ascii="Verdana" w:eastAsia="Verdana" w:hAnsi="Verdana" w:cs="Verdana"/>
          <w:b/>
          <w:color w:val="575757"/>
          <w:sz w:val="20"/>
          <w:szCs w:val="20"/>
        </w:rPr>
      </w:pPr>
    </w:p>
    <w:p w:rsidR="00430C97" w:rsidRDefault="00430C97">
      <w:pPr>
        <w:pStyle w:val="normal"/>
        <w:spacing w:after="0" w:line="240" w:lineRule="auto"/>
        <w:jc w:val="left"/>
        <w:rPr>
          <w:rFonts w:ascii="Verdana" w:eastAsia="Verdana" w:hAnsi="Verdana" w:cs="Verdana"/>
          <w:b/>
          <w:color w:val="575757"/>
          <w:sz w:val="20"/>
          <w:szCs w:val="20"/>
        </w:rPr>
      </w:pPr>
    </w:p>
    <w:p w:rsidR="00430C97" w:rsidRDefault="00532EEF">
      <w:pPr>
        <w:pStyle w:val="normal"/>
        <w:spacing w:after="0" w:line="240" w:lineRule="auto"/>
        <w:jc w:val="left"/>
        <w:rPr>
          <w:rFonts w:ascii="Verdana" w:eastAsia="Verdana" w:hAnsi="Verdana" w:cs="Verdana"/>
          <w:color w:val="575757"/>
          <w:sz w:val="20"/>
          <w:szCs w:val="20"/>
        </w:rPr>
      </w:pPr>
      <w:r>
        <w:rPr>
          <w:rFonts w:ascii="Verdana" w:eastAsia="Verdana" w:hAnsi="Verdana" w:cs="Verdana"/>
          <w:b/>
          <w:color w:val="575757"/>
          <w:sz w:val="20"/>
          <w:szCs w:val="20"/>
        </w:rPr>
        <w:t>Zhotovitel:</w:t>
      </w:r>
      <w:r>
        <w:rPr>
          <w:rFonts w:ascii="Verdana" w:eastAsia="Verdana" w:hAnsi="Verdana" w:cs="Verdana"/>
          <w:b/>
          <w:color w:val="575757"/>
          <w:sz w:val="20"/>
          <w:szCs w:val="20"/>
        </w:rPr>
        <w:tab/>
      </w:r>
      <w:r>
        <w:rPr>
          <w:rFonts w:ascii="Verdana" w:eastAsia="Verdana" w:hAnsi="Verdana" w:cs="Verdana"/>
          <w:color w:val="575757"/>
          <w:sz w:val="20"/>
          <w:szCs w:val="20"/>
        </w:rPr>
        <w:t>Výzkumný ústav geodetický, topografický</w:t>
      </w:r>
      <w:r w:rsidR="008D6AA1">
        <w:rPr>
          <w:rFonts w:ascii="Verdana" w:eastAsia="Verdana" w:hAnsi="Verdana" w:cs="Verdana"/>
          <w:color w:val="575757"/>
          <w:sz w:val="20"/>
          <w:szCs w:val="20"/>
        </w:rPr>
        <w:t xml:space="preserve"> a </w:t>
      </w:r>
      <w:r>
        <w:rPr>
          <w:rFonts w:ascii="Verdana" w:eastAsia="Verdana" w:hAnsi="Verdana" w:cs="Verdana"/>
          <w:color w:val="575757"/>
          <w:sz w:val="20"/>
          <w:szCs w:val="20"/>
        </w:rPr>
        <w:t xml:space="preserve">kartografický, v.v.i., </w:t>
      </w:r>
    </w:p>
    <w:p w:rsidR="00430C97" w:rsidRDefault="00532EEF">
      <w:pPr>
        <w:pStyle w:val="normal"/>
        <w:spacing w:after="0" w:line="240" w:lineRule="auto"/>
        <w:jc w:val="left"/>
        <w:rPr>
          <w:rFonts w:ascii="Verdana" w:eastAsia="Verdana" w:hAnsi="Verdana" w:cs="Verdana"/>
          <w:color w:val="575757"/>
          <w:sz w:val="20"/>
          <w:szCs w:val="20"/>
        </w:rPr>
      </w:pPr>
      <w:r>
        <w:rPr>
          <w:rFonts w:ascii="Verdana" w:eastAsia="Verdana" w:hAnsi="Verdana" w:cs="Verdana"/>
          <w:color w:val="575757"/>
          <w:sz w:val="20"/>
          <w:szCs w:val="20"/>
        </w:rPr>
        <w:tab/>
      </w:r>
      <w:r>
        <w:rPr>
          <w:rFonts w:ascii="Verdana" w:eastAsia="Verdana" w:hAnsi="Verdana" w:cs="Verdana"/>
          <w:color w:val="575757"/>
          <w:sz w:val="20"/>
          <w:szCs w:val="20"/>
        </w:rPr>
        <w:tab/>
        <w:t xml:space="preserve">Ústecká 98, 250 66 </w:t>
      </w:r>
      <w:proofErr w:type="spellStart"/>
      <w:r>
        <w:rPr>
          <w:rFonts w:ascii="Verdana" w:eastAsia="Verdana" w:hAnsi="Verdana" w:cs="Verdana"/>
          <w:color w:val="575757"/>
          <w:sz w:val="20"/>
          <w:szCs w:val="20"/>
        </w:rPr>
        <w:t>Zdiby</w:t>
      </w:r>
      <w:proofErr w:type="spellEnd"/>
      <w:r>
        <w:rPr>
          <w:rFonts w:ascii="Verdana" w:eastAsia="Verdana" w:hAnsi="Verdana" w:cs="Verdana"/>
          <w:color w:val="575757"/>
          <w:sz w:val="20"/>
          <w:szCs w:val="20"/>
        </w:rPr>
        <w:t xml:space="preserve"> </w:t>
      </w:r>
    </w:p>
    <w:p w:rsidR="00430C97" w:rsidRDefault="00430C97">
      <w:pPr>
        <w:pStyle w:val="normal"/>
        <w:spacing w:after="0" w:line="240" w:lineRule="auto"/>
        <w:jc w:val="left"/>
        <w:rPr>
          <w:rFonts w:ascii="Verdana" w:eastAsia="Verdana" w:hAnsi="Verdana" w:cs="Verdana"/>
          <w:color w:val="575757"/>
          <w:sz w:val="20"/>
          <w:szCs w:val="20"/>
        </w:rPr>
      </w:pPr>
    </w:p>
    <w:p w:rsidR="00430C97" w:rsidRDefault="00430C97">
      <w:pPr>
        <w:pStyle w:val="normal"/>
        <w:spacing w:after="0" w:line="240" w:lineRule="auto"/>
        <w:jc w:val="left"/>
        <w:rPr>
          <w:rFonts w:ascii="Verdana" w:eastAsia="Verdana" w:hAnsi="Verdana" w:cs="Verdana"/>
          <w:color w:val="575757"/>
          <w:sz w:val="20"/>
          <w:szCs w:val="20"/>
        </w:rPr>
      </w:pPr>
    </w:p>
    <w:p w:rsidR="00430C97" w:rsidRDefault="00430C97">
      <w:pPr>
        <w:pStyle w:val="normal"/>
        <w:spacing w:after="0" w:line="240" w:lineRule="auto"/>
        <w:jc w:val="left"/>
        <w:rPr>
          <w:rFonts w:ascii="Verdana" w:eastAsia="Verdana" w:hAnsi="Verdana" w:cs="Verdana"/>
          <w:color w:val="575757"/>
          <w:sz w:val="20"/>
          <w:szCs w:val="20"/>
        </w:rPr>
      </w:pPr>
    </w:p>
    <w:p w:rsidR="00430C97" w:rsidRDefault="00430C97">
      <w:pPr>
        <w:pStyle w:val="normal"/>
        <w:spacing w:after="0" w:line="240" w:lineRule="auto"/>
        <w:jc w:val="left"/>
        <w:rPr>
          <w:rFonts w:ascii="Verdana" w:eastAsia="Verdana" w:hAnsi="Verdana" w:cs="Verdana"/>
          <w:color w:val="575757"/>
          <w:sz w:val="20"/>
          <w:szCs w:val="20"/>
        </w:rPr>
      </w:pPr>
    </w:p>
    <w:p w:rsidR="00430C97" w:rsidRDefault="00430C97">
      <w:pPr>
        <w:pStyle w:val="normal"/>
        <w:spacing w:after="0" w:line="240" w:lineRule="auto"/>
        <w:jc w:val="left"/>
        <w:rPr>
          <w:rFonts w:ascii="Verdana" w:eastAsia="Verdana" w:hAnsi="Verdana" w:cs="Verdana"/>
          <w:color w:val="575757"/>
          <w:sz w:val="20"/>
          <w:szCs w:val="20"/>
        </w:rPr>
      </w:pPr>
    </w:p>
    <w:p w:rsidR="00430C97" w:rsidRDefault="00430C97">
      <w:pPr>
        <w:pStyle w:val="normal"/>
        <w:spacing w:after="0" w:line="240" w:lineRule="auto"/>
        <w:jc w:val="left"/>
        <w:rPr>
          <w:rFonts w:ascii="Verdana" w:eastAsia="Verdana" w:hAnsi="Verdana" w:cs="Verdana"/>
          <w:color w:val="575757"/>
          <w:sz w:val="20"/>
          <w:szCs w:val="20"/>
        </w:rPr>
      </w:pPr>
    </w:p>
    <w:p w:rsidR="00430C97" w:rsidRDefault="00532EEF">
      <w:pPr>
        <w:pStyle w:val="normal"/>
        <w:spacing w:after="0" w:line="360" w:lineRule="auto"/>
        <w:jc w:val="right"/>
        <w:rPr>
          <w:rFonts w:ascii="Verdana" w:eastAsia="Verdana" w:hAnsi="Verdana" w:cs="Verdana"/>
          <w:color w:val="575757"/>
          <w:sz w:val="20"/>
          <w:szCs w:val="20"/>
        </w:rPr>
      </w:pPr>
      <w:r>
        <w:rPr>
          <w:rFonts w:ascii="Verdana" w:eastAsia="Verdana" w:hAnsi="Verdana" w:cs="Verdana"/>
          <w:color w:val="575757"/>
          <w:sz w:val="20"/>
          <w:szCs w:val="20"/>
        </w:rPr>
        <w:t xml:space="preserve"> Kolektiv autorů VÚGTK, v.v.i.:</w:t>
      </w:r>
      <w:r w:rsidR="00CA2CF1">
        <w:rPr>
          <w:rFonts w:ascii="Verdana" w:eastAsia="Verdana" w:hAnsi="Verdana" w:cs="Verdana"/>
          <w:color w:val="575757"/>
          <w:sz w:val="20"/>
          <w:szCs w:val="20"/>
        </w:rPr>
        <w:t xml:space="preserve"> </w:t>
      </w:r>
      <w:r>
        <w:rPr>
          <w:rFonts w:ascii="Verdana" w:eastAsia="Verdana" w:hAnsi="Verdana" w:cs="Verdana"/>
          <w:color w:val="575757"/>
          <w:sz w:val="20"/>
          <w:szCs w:val="20"/>
        </w:rPr>
        <w:tab/>
      </w:r>
    </w:p>
    <w:p w:rsidR="00430C97" w:rsidRDefault="00532EEF">
      <w:pPr>
        <w:pStyle w:val="normal"/>
        <w:spacing w:after="0" w:line="240" w:lineRule="auto"/>
        <w:ind w:firstLine="708"/>
        <w:jc w:val="right"/>
        <w:rPr>
          <w:rFonts w:ascii="Verdana" w:eastAsia="Verdana" w:hAnsi="Verdana" w:cs="Verdana"/>
          <w:color w:val="575757"/>
          <w:sz w:val="20"/>
          <w:szCs w:val="20"/>
        </w:rPr>
      </w:pPr>
      <w:r>
        <w:rPr>
          <w:rFonts w:ascii="Verdana" w:eastAsia="Verdana" w:hAnsi="Verdana" w:cs="Verdana"/>
          <w:color w:val="575757"/>
          <w:sz w:val="20"/>
          <w:szCs w:val="20"/>
        </w:rPr>
        <w:t>Ing. Radek Makovec</w:t>
      </w:r>
      <w:r>
        <w:rPr>
          <w:rFonts w:ascii="Verdana" w:eastAsia="Verdana" w:hAnsi="Verdana" w:cs="Verdana"/>
          <w:color w:val="575757"/>
          <w:sz w:val="20"/>
          <w:szCs w:val="20"/>
        </w:rPr>
        <w:tab/>
      </w:r>
      <w:r>
        <w:rPr>
          <w:rFonts w:ascii="Verdana" w:eastAsia="Verdana" w:hAnsi="Verdana" w:cs="Verdana"/>
          <w:color w:val="575757"/>
          <w:sz w:val="20"/>
          <w:szCs w:val="20"/>
        </w:rPr>
        <w:tab/>
      </w:r>
    </w:p>
    <w:p w:rsidR="00430C97" w:rsidRDefault="00532EEF">
      <w:pPr>
        <w:pStyle w:val="normal"/>
        <w:spacing w:after="0" w:line="240" w:lineRule="auto"/>
        <w:ind w:firstLine="708"/>
        <w:jc w:val="right"/>
        <w:rPr>
          <w:rFonts w:ascii="Verdana" w:eastAsia="Verdana" w:hAnsi="Verdana" w:cs="Verdana"/>
          <w:color w:val="575757"/>
          <w:sz w:val="20"/>
          <w:szCs w:val="20"/>
        </w:rPr>
      </w:pPr>
      <w:r>
        <w:rPr>
          <w:rFonts w:ascii="Verdana" w:eastAsia="Verdana" w:hAnsi="Verdana" w:cs="Verdana"/>
          <w:color w:val="575757"/>
          <w:sz w:val="20"/>
          <w:szCs w:val="20"/>
        </w:rPr>
        <w:t>Ing. Tomáš Vacek</w:t>
      </w:r>
      <w:r>
        <w:rPr>
          <w:rFonts w:ascii="Verdana" w:eastAsia="Verdana" w:hAnsi="Verdana" w:cs="Verdana"/>
          <w:color w:val="575757"/>
          <w:sz w:val="20"/>
          <w:szCs w:val="20"/>
        </w:rPr>
        <w:tab/>
      </w:r>
      <w:r>
        <w:rPr>
          <w:rFonts w:ascii="Verdana" w:eastAsia="Verdana" w:hAnsi="Verdana" w:cs="Verdana"/>
          <w:color w:val="575757"/>
          <w:sz w:val="20"/>
          <w:szCs w:val="20"/>
        </w:rPr>
        <w:tab/>
      </w:r>
    </w:p>
    <w:p w:rsidR="00430C97" w:rsidRDefault="00532EEF">
      <w:pPr>
        <w:pStyle w:val="normal"/>
        <w:spacing w:after="0" w:line="240" w:lineRule="auto"/>
        <w:ind w:firstLine="708"/>
        <w:jc w:val="right"/>
        <w:rPr>
          <w:rFonts w:ascii="Verdana" w:eastAsia="Verdana" w:hAnsi="Verdana" w:cs="Verdana"/>
          <w:color w:val="575757"/>
          <w:sz w:val="20"/>
          <w:szCs w:val="20"/>
        </w:rPr>
      </w:pPr>
      <w:r>
        <w:rPr>
          <w:rFonts w:ascii="Verdana" w:eastAsia="Verdana" w:hAnsi="Verdana" w:cs="Verdana"/>
          <w:color w:val="575757"/>
          <w:sz w:val="20"/>
          <w:szCs w:val="20"/>
        </w:rPr>
        <w:t>Ing. Jana Zaoralová, Ph.D.</w:t>
      </w:r>
      <w:r>
        <w:rPr>
          <w:rFonts w:ascii="Verdana" w:eastAsia="Verdana" w:hAnsi="Verdana" w:cs="Verdana"/>
          <w:color w:val="575757"/>
          <w:sz w:val="20"/>
          <w:szCs w:val="20"/>
        </w:rPr>
        <w:tab/>
      </w:r>
    </w:p>
    <w:p w:rsidR="00430C97" w:rsidRDefault="00430C97">
      <w:pPr>
        <w:pStyle w:val="normal"/>
      </w:pPr>
    </w:p>
    <w:p w:rsidR="00430C97" w:rsidRDefault="00430C97">
      <w:pPr>
        <w:pStyle w:val="normal"/>
      </w:pPr>
    </w:p>
    <w:p w:rsidR="00430C97" w:rsidRDefault="00430C97">
      <w:pPr>
        <w:pStyle w:val="normal"/>
      </w:pPr>
    </w:p>
    <w:p w:rsidR="00430C97" w:rsidRDefault="00430C97">
      <w:pPr>
        <w:pStyle w:val="normal"/>
      </w:pPr>
    </w:p>
    <w:p w:rsidR="00430C97" w:rsidRDefault="00430C97">
      <w:pPr>
        <w:pStyle w:val="normal"/>
      </w:pPr>
    </w:p>
    <w:p w:rsidR="00430C97" w:rsidRDefault="00430C97">
      <w:pPr>
        <w:pStyle w:val="normal"/>
      </w:pPr>
    </w:p>
    <w:p w:rsidR="00430C97" w:rsidRDefault="00532EEF">
      <w:pPr>
        <w:pStyle w:val="normal"/>
        <w:spacing w:before="100" w:after="100" w:line="240" w:lineRule="auto"/>
        <w:jc w:val="center"/>
        <w:rPr>
          <w:rFonts w:ascii="Verdana" w:eastAsia="Verdana" w:hAnsi="Verdana" w:cs="Verdana"/>
          <w:color w:val="575757"/>
          <w:sz w:val="20"/>
          <w:szCs w:val="20"/>
        </w:rPr>
      </w:pPr>
      <w:proofErr w:type="spellStart"/>
      <w:r>
        <w:rPr>
          <w:rFonts w:ascii="Verdana" w:eastAsia="Verdana" w:hAnsi="Verdana" w:cs="Verdana"/>
          <w:color w:val="575757"/>
          <w:sz w:val="20"/>
          <w:szCs w:val="20"/>
        </w:rPr>
        <w:t>Zdiby</w:t>
      </w:r>
      <w:proofErr w:type="spellEnd"/>
      <w:r>
        <w:rPr>
          <w:rFonts w:ascii="Verdana" w:eastAsia="Verdana" w:hAnsi="Verdana" w:cs="Verdana"/>
          <w:color w:val="575757"/>
          <w:sz w:val="20"/>
          <w:szCs w:val="20"/>
        </w:rPr>
        <w:t>, březen 2018</w:t>
      </w:r>
    </w:p>
    <w:p w:rsidR="00532EEF" w:rsidRDefault="00532EEF">
      <w:pPr>
        <w:pStyle w:val="normal"/>
        <w:spacing w:before="100" w:after="100" w:line="240" w:lineRule="auto"/>
        <w:jc w:val="center"/>
        <w:rPr>
          <w:rFonts w:ascii="Verdana" w:eastAsia="Verdana" w:hAnsi="Verdana" w:cs="Verdana"/>
          <w:color w:val="575757"/>
          <w:sz w:val="20"/>
          <w:szCs w:val="20"/>
        </w:rPr>
      </w:pPr>
    </w:p>
    <w:sdt>
      <w:sdtPr>
        <w:rPr>
          <w:rFonts w:ascii="Calibri" w:eastAsia="Calibri" w:hAnsi="Calibri" w:cs="Calibri"/>
          <w:b w:val="0"/>
          <w:bCs w:val="0"/>
          <w:color w:val="000000"/>
          <w:sz w:val="22"/>
          <w:szCs w:val="22"/>
          <w:lang w:eastAsia="cs-CZ"/>
        </w:rPr>
        <w:id w:val="16480459"/>
        <w:docPartObj>
          <w:docPartGallery w:val="Table of Contents"/>
          <w:docPartUnique/>
        </w:docPartObj>
      </w:sdtPr>
      <w:sdtContent>
        <w:p w:rsidR="00532EEF" w:rsidRDefault="00532EEF" w:rsidP="00CA2CF1">
          <w:pPr>
            <w:pStyle w:val="Nadpisobsahu"/>
          </w:pPr>
          <w:r>
            <w:t>Obsah</w:t>
          </w:r>
        </w:p>
        <w:p w:rsidR="00105EAF" w:rsidRDefault="00441D11">
          <w:pPr>
            <w:pStyle w:val="Obsah1"/>
            <w:tabs>
              <w:tab w:val="right" w:leader="dot" w:pos="9062"/>
            </w:tabs>
            <w:rPr>
              <w:rFonts w:asciiTheme="minorHAnsi" w:eastAsiaTheme="minorEastAsia" w:hAnsiTheme="minorHAnsi" w:cstheme="minorBidi"/>
              <w:noProof/>
              <w:color w:val="auto"/>
            </w:rPr>
          </w:pPr>
          <w:r>
            <w:fldChar w:fldCharType="begin"/>
          </w:r>
          <w:r w:rsidR="00532EEF">
            <w:instrText xml:space="preserve"> TOC \o "1-3" \h \z \u </w:instrText>
          </w:r>
          <w:r>
            <w:fldChar w:fldCharType="separate"/>
          </w:r>
          <w:hyperlink w:anchor="_Toc510778608" w:history="1">
            <w:r w:rsidR="00105EAF" w:rsidRPr="00715346">
              <w:rPr>
                <w:rStyle w:val="Hypertextovodkaz"/>
                <w:noProof/>
              </w:rPr>
              <w:t>Seznam zkratek</w:t>
            </w:r>
            <w:r w:rsidR="00105EAF">
              <w:rPr>
                <w:noProof/>
                <w:webHidden/>
              </w:rPr>
              <w:tab/>
            </w:r>
            <w:r>
              <w:rPr>
                <w:noProof/>
                <w:webHidden/>
              </w:rPr>
              <w:fldChar w:fldCharType="begin"/>
            </w:r>
            <w:r w:rsidR="00105EAF">
              <w:rPr>
                <w:noProof/>
                <w:webHidden/>
              </w:rPr>
              <w:instrText xml:space="preserve"> PAGEREF _Toc510778608 \h </w:instrText>
            </w:r>
            <w:r>
              <w:rPr>
                <w:noProof/>
                <w:webHidden/>
              </w:rPr>
            </w:r>
            <w:r>
              <w:rPr>
                <w:noProof/>
                <w:webHidden/>
              </w:rPr>
              <w:fldChar w:fldCharType="separate"/>
            </w:r>
            <w:r w:rsidR="00AA6D47">
              <w:rPr>
                <w:noProof/>
                <w:webHidden/>
              </w:rPr>
              <w:t>6</w:t>
            </w:r>
            <w:r>
              <w:rPr>
                <w:noProof/>
                <w:webHidden/>
              </w:rPr>
              <w:fldChar w:fldCharType="end"/>
            </w:r>
          </w:hyperlink>
        </w:p>
        <w:p w:rsidR="00105EAF" w:rsidRDefault="00441D11">
          <w:pPr>
            <w:pStyle w:val="Obsah1"/>
            <w:tabs>
              <w:tab w:val="right" w:leader="dot" w:pos="9062"/>
            </w:tabs>
            <w:rPr>
              <w:rFonts w:asciiTheme="minorHAnsi" w:eastAsiaTheme="minorEastAsia" w:hAnsiTheme="minorHAnsi" w:cstheme="minorBidi"/>
              <w:noProof/>
              <w:color w:val="auto"/>
            </w:rPr>
          </w:pPr>
          <w:hyperlink w:anchor="_Toc510778609" w:history="1">
            <w:r w:rsidR="00105EAF" w:rsidRPr="00715346">
              <w:rPr>
                <w:rStyle w:val="Hypertextovodkaz"/>
                <w:noProof/>
              </w:rPr>
              <w:t>Úvod</w:t>
            </w:r>
            <w:r w:rsidR="00105EAF">
              <w:rPr>
                <w:noProof/>
                <w:webHidden/>
              </w:rPr>
              <w:tab/>
            </w:r>
            <w:r>
              <w:rPr>
                <w:noProof/>
                <w:webHidden/>
              </w:rPr>
              <w:fldChar w:fldCharType="begin"/>
            </w:r>
            <w:r w:rsidR="00105EAF">
              <w:rPr>
                <w:noProof/>
                <w:webHidden/>
              </w:rPr>
              <w:instrText xml:space="preserve"> PAGEREF _Toc510778609 \h </w:instrText>
            </w:r>
            <w:r>
              <w:rPr>
                <w:noProof/>
                <w:webHidden/>
              </w:rPr>
            </w:r>
            <w:r>
              <w:rPr>
                <w:noProof/>
                <w:webHidden/>
              </w:rPr>
              <w:fldChar w:fldCharType="separate"/>
            </w:r>
            <w:r w:rsidR="00AA6D47">
              <w:rPr>
                <w:noProof/>
                <w:webHidden/>
              </w:rPr>
              <w:t>8</w:t>
            </w:r>
            <w:r>
              <w:rPr>
                <w:noProof/>
                <w:webHidden/>
              </w:rPr>
              <w:fldChar w:fldCharType="end"/>
            </w:r>
          </w:hyperlink>
        </w:p>
        <w:p w:rsidR="00105EAF" w:rsidRDefault="00441D11">
          <w:pPr>
            <w:pStyle w:val="Obsah1"/>
            <w:tabs>
              <w:tab w:val="right" w:leader="dot" w:pos="9062"/>
            </w:tabs>
            <w:rPr>
              <w:rFonts w:asciiTheme="minorHAnsi" w:eastAsiaTheme="minorEastAsia" w:hAnsiTheme="minorHAnsi" w:cstheme="minorBidi"/>
              <w:noProof/>
              <w:color w:val="auto"/>
            </w:rPr>
          </w:pPr>
          <w:hyperlink w:anchor="_Toc510778610" w:history="1">
            <w:r w:rsidR="00105EAF" w:rsidRPr="00715346">
              <w:rPr>
                <w:rStyle w:val="Hypertextovodkaz"/>
                <w:noProof/>
              </w:rPr>
              <w:t>Aplikace MicroGEOS Nautil</w:t>
            </w:r>
            <w:r w:rsidR="00105EAF">
              <w:rPr>
                <w:noProof/>
                <w:webHidden/>
              </w:rPr>
              <w:tab/>
            </w:r>
            <w:r>
              <w:rPr>
                <w:noProof/>
                <w:webHidden/>
              </w:rPr>
              <w:fldChar w:fldCharType="begin"/>
            </w:r>
            <w:r w:rsidR="00105EAF">
              <w:rPr>
                <w:noProof/>
                <w:webHidden/>
              </w:rPr>
              <w:instrText xml:space="preserve"> PAGEREF _Toc510778610 \h </w:instrText>
            </w:r>
            <w:r>
              <w:rPr>
                <w:noProof/>
                <w:webHidden/>
              </w:rPr>
            </w:r>
            <w:r>
              <w:rPr>
                <w:noProof/>
                <w:webHidden/>
              </w:rPr>
              <w:fldChar w:fldCharType="separate"/>
            </w:r>
            <w:r w:rsidR="00AA6D47">
              <w:rPr>
                <w:noProof/>
                <w:webHidden/>
              </w:rPr>
              <w:t>9</w:t>
            </w:r>
            <w:r>
              <w:rPr>
                <w:noProof/>
                <w:webHidden/>
              </w:rPr>
              <w:fldChar w:fldCharType="end"/>
            </w:r>
          </w:hyperlink>
        </w:p>
        <w:p w:rsidR="00105EAF" w:rsidRDefault="00441D11">
          <w:pPr>
            <w:pStyle w:val="Obsah2"/>
            <w:tabs>
              <w:tab w:val="right" w:leader="dot" w:pos="9062"/>
            </w:tabs>
            <w:rPr>
              <w:rFonts w:asciiTheme="minorHAnsi" w:eastAsiaTheme="minorEastAsia" w:hAnsiTheme="minorHAnsi" w:cstheme="minorBidi"/>
              <w:noProof/>
              <w:color w:val="auto"/>
            </w:rPr>
          </w:pPr>
          <w:hyperlink w:anchor="_Toc510778611" w:history="1">
            <w:r w:rsidR="00105EAF" w:rsidRPr="00715346">
              <w:rPr>
                <w:rStyle w:val="Hypertextovodkaz"/>
                <w:noProof/>
              </w:rPr>
              <w:t>Databázový manažer aplikace MicroGEOS Nautil</w:t>
            </w:r>
            <w:r w:rsidR="00105EAF">
              <w:rPr>
                <w:noProof/>
                <w:webHidden/>
              </w:rPr>
              <w:tab/>
            </w:r>
            <w:r>
              <w:rPr>
                <w:noProof/>
                <w:webHidden/>
              </w:rPr>
              <w:fldChar w:fldCharType="begin"/>
            </w:r>
            <w:r w:rsidR="00105EAF">
              <w:rPr>
                <w:noProof/>
                <w:webHidden/>
              </w:rPr>
              <w:instrText xml:space="preserve"> PAGEREF _Toc510778611 \h </w:instrText>
            </w:r>
            <w:r>
              <w:rPr>
                <w:noProof/>
                <w:webHidden/>
              </w:rPr>
            </w:r>
            <w:r>
              <w:rPr>
                <w:noProof/>
                <w:webHidden/>
              </w:rPr>
              <w:fldChar w:fldCharType="separate"/>
            </w:r>
            <w:r w:rsidR="00AA6D47">
              <w:rPr>
                <w:noProof/>
                <w:webHidden/>
              </w:rPr>
              <w:t>10</w:t>
            </w:r>
            <w:r>
              <w:rPr>
                <w:noProof/>
                <w:webHidden/>
              </w:rPr>
              <w:fldChar w:fldCharType="end"/>
            </w:r>
          </w:hyperlink>
        </w:p>
        <w:p w:rsidR="00105EAF" w:rsidRDefault="00441D11">
          <w:pPr>
            <w:pStyle w:val="Obsah2"/>
            <w:tabs>
              <w:tab w:val="right" w:leader="dot" w:pos="9062"/>
            </w:tabs>
            <w:rPr>
              <w:rFonts w:asciiTheme="minorHAnsi" w:eastAsiaTheme="minorEastAsia" w:hAnsiTheme="minorHAnsi" w:cstheme="minorBidi"/>
              <w:noProof/>
              <w:color w:val="auto"/>
            </w:rPr>
          </w:pPr>
          <w:hyperlink w:anchor="_Toc510778612" w:history="1">
            <w:r w:rsidR="00105EAF" w:rsidRPr="00715346">
              <w:rPr>
                <w:rStyle w:val="Hypertextovodkaz"/>
                <w:noProof/>
              </w:rPr>
              <w:t>Grafická část MicroGEOS Nautil</w:t>
            </w:r>
            <w:r w:rsidR="00105EAF">
              <w:rPr>
                <w:noProof/>
                <w:webHidden/>
              </w:rPr>
              <w:tab/>
            </w:r>
            <w:r>
              <w:rPr>
                <w:noProof/>
                <w:webHidden/>
              </w:rPr>
              <w:fldChar w:fldCharType="begin"/>
            </w:r>
            <w:r w:rsidR="00105EAF">
              <w:rPr>
                <w:noProof/>
                <w:webHidden/>
              </w:rPr>
              <w:instrText xml:space="preserve"> PAGEREF _Toc510778612 \h </w:instrText>
            </w:r>
            <w:r>
              <w:rPr>
                <w:noProof/>
                <w:webHidden/>
              </w:rPr>
            </w:r>
            <w:r>
              <w:rPr>
                <w:noProof/>
                <w:webHidden/>
              </w:rPr>
              <w:fldChar w:fldCharType="separate"/>
            </w:r>
            <w:r w:rsidR="00AA6D47">
              <w:rPr>
                <w:noProof/>
                <w:webHidden/>
              </w:rPr>
              <w:t>14</w:t>
            </w:r>
            <w:r>
              <w:rPr>
                <w:noProof/>
                <w:webHidden/>
              </w:rPr>
              <w:fldChar w:fldCharType="end"/>
            </w:r>
          </w:hyperlink>
        </w:p>
        <w:p w:rsidR="00105EAF" w:rsidRDefault="00441D11">
          <w:pPr>
            <w:pStyle w:val="Obsah2"/>
            <w:tabs>
              <w:tab w:val="right" w:leader="dot" w:pos="9062"/>
            </w:tabs>
            <w:rPr>
              <w:rFonts w:asciiTheme="minorHAnsi" w:eastAsiaTheme="minorEastAsia" w:hAnsiTheme="minorHAnsi" w:cstheme="minorBidi"/>
              <w:noProof/>
              <w:color w:val="auto"/>
            </w:rPr>
          </w:pPr>
          <w:hyperlink w:anchor="_Toc510778613" w:history="1">
            <w:r w:rsidR="00105EAF" w:rsidRPr="00715346">
              <w:rPr>
                <w:rStyle w:val="Hypertextovodkaz"/>
                <w:noProof/>
              </w:rPr>
              <w:t>Instalace MicroGEOS Nautil</w:t>
            </w:r>
            <w:r w:rsidR="00105EAF">
              <w:rPr>
                <w:noProof/>
                <w:webHidden/>
              </w:rPr>
              <w:tab/>
            </w:r>
            <w:r>
              <w:rPr>
                <w:noProof/>
                <w:webHidden/>
              </w:rPr>
              <w:fldChar w:fldCharType="begin"/>
            </w:r>
            <w:r w:rsidR="00105EAF">
              <w:rPr>
                <w:noProof/>
                <w:webHidden/>
              </w:rPr>
              <w:instrText xml:space="preserve"> PAGEREF _Toc510778613 \h </w:instrText>
            </w:r>
            <w:r>
              <w:rPr>
                <w:noProof/>
                <w:webHidden/>
              </w:rPr>
            </w:r>
            <w:r>
              <w:rPr>
                <w:noProof/>
                <w:webHidden/>
              </w:rPr>
              <w:fldChar w:fldCharType="separate"/>
            </w:r>
            <w:r w:rsidR="00AA6D47">
              <w:rPr>
                <w:noProof/>
                <w:webHidden/>
              </w:rPr>
              <w:t>18</w:t>
            </w:r>
            <w:r>
              <w:rPr>
                <w:noProof/>
                <w:webHidden/>
              </w:rPr>
              <w:fldChar w:fldCharType="end"/>
            </w:r>
          </w:hyperlink>
        </w:p>
        <w:p w:rsidR="00105EAF" w:rsidRDefault="00441D11">
          <w:pPr>
            <w:pStyle w:val="Obsah2"/>
            <w:tabs>
              <w:tab w:val="right" w:leader="dot" w:pos="9062"/>
            </w:tabs>
            <w:rPr>
              <w:rFonts w:asciiTheme="minorHAnsi" w:eastAsiaTheme="minorEastAsia" w:hAnsiTheme="minorHAnsi" w:cstheme="minorBidi"/>
              <w:noProof/>
              <w:color w:val="auto"/>
            </w:rPr>
          </w:pPr>
          <w:hyperlink w:anchor="_Toc510778614" w:history="1">
            <w:r w:rsidR="00105EAF" w:rsidRPr="00715346">
              <w:rPr>
                <w:rStyle w:val="Hypertextovodkaz"/>
                <w:noProof/>
              </w:rPr>
              <w:t>Schéma návazností MicroGEOS Nautil</w:t>
            </w:r>
            <w:r w:rsidR="00105EAF">
              <w:rPr>
                <w:noProof/>
                <w:webHidden/>
              </w:rPr>
              <w:tab/>
            </w:r>
            <w:r>
              <w:rPr>
                <w:noProof/>
                <w:webHidden/>
              </w:rPr>
              <w:fldChar w:fldCharType="begin"/>
            </w:r>
            <w:r w:rsidR="00105EAF">
              <w:rPr>
                <w:noProof/>
                <w:webHidden/>
              </w:rPr>
              <w:instrText xml:space="preserve"> PAGEREF _Toc510778614 \h </w:instrText>
            </w:r>
            <w:r>
              <w:rPr>
                <w:noProof/>
                <w:webHidden/>
              </w:rPr>
            </w:r>
            <w:r>
              <w:rPr>
                <w:noProof/>
                <w:webHidden/>
              </w:rPr>
              <w:fldChar w:fldCharType="separate"/>
            </w:r>
            <w:r w:rsidR="00AA6D47">
              <w:rPr>
                <w:noProof/>
                <w:webHidden/>
              </w:rPr>
              <w:t>19</w:t>
            </w:r>
            <w:r>
              <w:rPr>
                <w:noProof/>
                <w:webHidden/>
              </w:rPr>
              <w:fldChar w:fldCharType="end"/>
            </w:r>
          </w:hyperlink>
        </w:p>
        <w:p w:rsidR="00105EAF" w:rsidRDefault="00441D11">
          <w:pPr>
            <w:pStyle w:val="Obsah3"/>
            <w:tabs>
              <w:tab w:val="right" w:leader="dot" w:pos="9062"/>
            </w:tabs>
            <w:rPr>
              <w:rFonts w:asciiTheme="minorHAnsi" w:eastAsiaTheme="minorEastAsia" w:hAnsiTheme="minorHAnsi" w:cstheme="minorBidi"/>
              <w:noProof/>
              <w:color w:val="auto"/>
            </w:rPr>
          </w:pPr>
          <w:hyperlink w:anchor="_Toc510778615" w:history="1">
            <w:r w:rsidR="00105EAF" w:rsidRPr="00715346">
              <w:rPr>
                <w:rStyle w:val="Hypertextovodkaz"/>
                <w:noProof/>
              </w:rPr>
              <w:t>Informační systém katastru nemovitostí (ISKN)</w:t>
            </w:r>
            <w:r w:rsidR="00105EAF">
              <w:rPr>
                <w:noProof/>
                <w:webHidden/>
              </w:rPr>
              <w:tab/>
            </w:r>
            <w:r>
              <w:rPr>
                <w:noProof/>
                <w:webHidden/>
              </w:rPr>
              <w:fldChar w:fldCharType="begin"/>
            </w:r>
            <w:r w:rsidR="00105EAF">
              <w:rPr>
                <w:noProof/>
                <w:webHidden/>
              </w:rPr>
              <w:instrText xml:space="preserve"> PAGEREF _Toc510778615 \h </w:instrText>
            </w:r>
            <w:r>
              <w:rPr>
                <w:noProof/>
                <w:webHidden/>
              </w:rPr>
            </w:r>
            <w:r>
              <w:rPr>
                <w:noProof/>
                <w:webHidden/>
              </w:rPr>
              <w:fldChar w:fldCharType="separate"/>
            </w:r>
            <w:r w:rsidR="00AA6D47">
              <w:rPr>
                <w:noProof/>
                <w:webHidden/>
              </w:rPr>
              <w:t>20</w:t>
            </w:r>
            <w:r>
              <w:rPr>
                <w:noProof/>
                <w:webHidden/>
              </w:rPr>
              <w:fldChar w:fldCharType="end"/>
            </w:r>
          </w:hyperlink>
        </w:p>
        <w:p w:rsidR="00105EAF" w:rsidRDefault="00441D11">
          <w:pPr>
            <w:pStyle w:val="Obsah3"/>
            <w:tabs>
              <w:tab w:val="right" w:leader="dot" w:pos="9062"/>
            </w:tabs>
            <w:rPr>
              <w:rFonts w:asciiTheme="minorHAnsi" w:eastAsiaTheme="minorEastAsia" w:hAnsiTheme="minorHAnsi" w:cstheme="minorBidi"/>
              <w:noProof/>
              <w:color w:val="auto"/>
            </w:rPr>
          </w:pPr>
          <w:hyperlink w:anchor="_Toc510778616" w:history="1">
            <w:r w:rsidR="00105EAF" w:rsidRPr="00715346">
              <w:rPr>
                <w:rStyle w:val="Hypertextovodkaz"/>
                <w:noProof/>
              </w:rPr>
              <w:t>Aplikace MapOO</w:t>
            </w:r>
            <w:r w:rsidR="00105EAF">
              <w:rPr>
                <w:noProof/>
                <w:webHidden/>
              </w:rPr>
              <w:tab/>
            </w:r>
            <w:r>
              <w:rPr>
                <w:noProof/>
                <w:webHidden/>
              </w:rPr>
              <w:fldChar w:fldCharType="begin"/>
            </w:r>
            <w:r w:rsidR="00105EAF">
              <w:rPr>
                <w:noProof/>
                <w:webHidden/>
              </w:rPr>
              <w:instrText xml:space="preserve"> PAGEREF _Toc510778616 \h </w:instrText>
            </w:r>
            <w:r>
              <w:rPr>
                <w:noProof/>
                <w:webHidden/>
              </w:rPr>
            </w:r>
            <w:r>
              <w:rPr>
                <w:noProof/>
                <w:webHidden/>
              </w:rPr>
              <w:fldChar w:fldCharType="separate"/>
            </w:r>
            <w:r w:rsidR="00AA6D47">
              <w:rPr>
                <w:noProof/>
                <w:webHidden/>
              </w:rPr>
              <w:t>21</w:t>
            </w:r>
            <w:r>
              <w:rPr>
                <w:noProof/>
                <w:webHidden/>
              </w:rPr>
              <w:fldChar w:fldCharType="end"/>
            </w:r>
          </w:hyperlink>
        </w:p>
        <w:p w:rsidR="00105EAF" w:rsidRDefault="00441D11">
          <w:pPr>
            <w:pStyle w:val="Obsah3"/>
            <w:tabs>
              <w:tab w:val="right" w:leader="dot" w:pos="9062"/>
            </w:tabs>
            <w:rPr>
              <w:rFonts w:asciiTheme="minorHAnsi" w:eastAsiaTheme="minorEastAsia" w:hAnsiTheme="minorHAnsi" w:cstheme="minorBidi"/>
              <w:noProof/>
              <w:color w:val="auto"/>
            </w:rPr>
          </w:pPr>
          <w:hyperlink w:anchor="_Toc510778617" w:history="1">
            <w:r w:rsidR="00105EAF" w:rsidRPr="00715346">
              <w:rPr>
                <w:rStyle w:val="Hypertextovodkaz"/>
                <w:noProof/>
              </w:rPr>
              <w:t>Software Groma</w:t>
            </w:r>
            <w:r w:rsidR="00105EAF">
              <w:rPr>
                <w:noProof/>
                <w:webHidden/>
              </w:rPr>
              <w:tab/>
            </w:r>
            <w:r>
              <w:rPr>
                <w:noProof/>
                <w:webHidden/>
              </w:rPr>
              <w:fldChar w:fldCharType="begin"/>
            </w:r>
            <w:r w:rsidR="00105EAF">
              <w:rPr>
                <w:noProof/>
                <w:webHidden/>
              </w:rPr>
              <w:instrText xml:space="preserve"> PAGEREF _Toc510778617 \h </w:instrText>
            </w:r>
            <w:r>
              <w:rPr>
                <w:noProof/>
                <w:webHidden/>
              </w:rPr>
            </w:r>
            <w:r>
              <w:rPr>
                <w:noProof/>
                <w:webHidden/>
              </w:rPr>
              <w:fldChar w:fldCharType="separate"/>
            </w:r>
            <w:r w:rsidR="00AA6D47">
              <w:rPr>
                <w:noProof/>
                <w:webHidden/>
              </w:rPr>
              <w:t>21</w:t>
            </w:r>
            <w:r>
              <w:rPr>
                <w:noProof/>
                <w:webHidden/>
              </w:rPr>
              <w:fldChar w:fldCharType="end"/>
            </w:r>
          </w:hyperlink>
        </w:p>
        <w:p w:rsidR="00105EAF" w:rsidRDefault="00441D11">
          <w:pPr>
            <w:pStyle w:val="Obsah3"/>
            <w:tabs>
              <w:tab w:val="right" w:leader="dot" w:pos="9062"/>
            </w:tabs>
            <w:rPr>
              <w:rFonts w:asciiTheme="minorHAnsi" w:eastAsiaTheme="minorEastAsia" w:hAnsiTheme="minorHAnsi" w:cstheme="minorBidi"/>
              <w:noProof/>
              <w:color w:val="auto"/>
            </w:rPr>
          </w:pPr>
          <w:hyperlink w:anchor="_Toc510778618" w:history="1">
            <w:r w:rsidR="00105EAF" w:rsidRPr="00715346">
              <w:rPr>
                <w:rStyle w:val="Hypertextovodkaz"/>
                <w:noProof/>
              </w:rPr>
              <w:t>Nahlížení do KN</w:t>
            </w:r>
            <w:r w:rsidR="00105EAF">
              <w:rPr>
                <w:noProof/>
                <w:webHidden/>
              </w:rPr>
              <w:tab/>
            </w:r>
            <w:r>
              <w:rPr>
                <w:noProof/>
                <w:webHidden/>
              </w:rPr>
              <w:fldChar w:fldCharType="begin"/>
            </w:r>
            <w:r w:rsidR="00105EAF">
              <w:rPr>
                <w:noProof/>
                <w:webHidden/>
              </w:rPr>
              <w:instrText xml:space="preserve"> PAGEREF _Toc510778618 \h </w:instrText>
            </w:r>
            <w:r>
              <w:rPr>
                <w:noProof/>
                <w:webHidden/>
              </w:rPr>
            </w:r>
            <w:r>
              <w:rPr>
                <w:noProof/>
                <w:webHidden/>
              </w:rPr>
              <w:fldChar w:fldCharType="separate"/>
            </w:r>
            <w:r w:rsidR="00AA6D47">
              <w:rPr>
                <w:noProof/>
                <w:webHidden/>
              </w:rPr>
              <w:t>22</w:t>
            </w:r>
            <w:r>
              <w:rPr>
                <w:noProof/>
                <w:webHidden/>
              </w:rPr>
              <w:fldChar w:fldCharType="end"/>
            </w:r>
          </w:hyperlink>
        </w:p>
        <w:p w:rsidR="00105EAF" w:rsidRDefault="00441D11">
          <w:pPr>
            <w:pStyle w:val="Obsah3"/>
            <w:tabs>
              <w:tab w:val="right" w:leader="dot" w:pos="9062"/>
            </w:tabs>
            <w:rPr>
              <w:rFonts w:asciiTheme="minorHAnsi" w:eastAsiaTheme="minorEastAsia" w:hAnsiTheme="minorHAnsi" w:cstheme="minorBidi"/>
              <w:noProof/>
              <w:color w:val="auto"/>
            </w:rPr>
          </w:pPr>
          <w:hyperlink w:anchor="_Toc510778619" w:history="1">
            <w:r w:rsidR="00105EAF" w:rsidRPr="00715346">
              <w:rPr>
                <w:rStyle w:val="Hypertextovodkaz"/>
                <w:noProof/>
              </w:rPr>
              <w:t>Geonames</w:t>
            </w:r>
            <w:r w:rsidR="00105EAF">
              <w:rPr>
                <w:noProof/>
                <w:webHidden/>
              </w:rPr>
              <w:tab/>
            </w:r>
            <w:r>
              <w:rPr>
                <w:noProof/>
                <w:webHidden/>
              </w:rPr>
              <w:fldChar w:fldCharType="begin"/>
            </w:r>
            <w:r w:rsidR="00105EAF">
              <w:rPr>
                <w:noProof/>
                <w:webHidden/>
              </w:rPr>
              <w:instrText xml:space="preserve"> PAGEREF _Toc510778619 \h </w:instrText>
            </w:r>
            <w:r>
              <w:rPr>
                <w:noProof/>
                <w:webHidden/>
              </w:rPr>
            </w:r>
            <w:r>
              <w:rPr>
                <w:noProof/>
                <w:webHidden/>
              </w:rPr>
              <w:fldChar w:fldCharType="separate"/>
            </w:r>
            <w:r w:rsidR="00AA6D47">
              <w:rPr>
                <w:noProof/>
                <w:webHidden/>
              </w:rPr>
              <w:t>22</w:t>
            </w:r>
            <w:r>
              <w:rPr>
                <w:noProof/>
                <w:webHidden/>
              </w:rPr>
              <w:fldChar w:fldCharType="end"/>
            </w:r>
          </w:hyperlink>
        </w:p>
        <w:p w:rsidR="00105EAF" w:rsidRDefault="00441D11">
          <w:pPr>
            <w:pStyle w:val="Obsah1"/>
            <w:tabs>
              <w:tab w:val="right" w:leader="dot" w:pos="9062"/>
            </w:tabs>
            <w:rPr>
              <w:rFonts w:asciiTheme="minorHAnsi" w:eastAsiaTheme="minorEastAsia" w:hAnsiTheme="minorHAnsi" w:cstheme="minorBidi"/>
              <w:noProof/>
              <w:color w:val="auto"/>
            </w:rPr>
          </w:pPr>
          <w:hyperlink w:anchor="_Toc510778620" w:history="1">
            <w:r w:rsidR="00105EAF" w:rsidRPr="00715346">
              <w:rPr>
                <w:rStyle w:val="Hypertextovodkaz"/>
                <w:noProof/>
              </w:rPr>
              <w:t>Specifikace typových činností MicroGEOS Nautil</w:t>
            </w:r>
            <w:r w:rsidR="00105EAF">
              <w:rPr>
                <w:noProof/>
                <w:webHidden/>
              </w:rPr>
              <w:tab/>
            </w:r>
            <w:r>
              <w:rPr>
                <w:noProof/>
                <w:webHidden/>
              </w:rPr>
              <w:fldChar w:fldCharType="begin"/>
            </w:r>
            <w:r w:rsidR="00105EAF">
              <w:rPr>
                <w:noProof/>
                <w:webHidden/>
              </w:rPr>
              <w:instrText xml:space="preserve"> PAGEREF _Toc510778620 \h </w:instrText>
            </w:r>
            <w:r>
              <w:rPr>
                <w:noProof/>
                <w:webHidden/>
              </w:rPr>
            </w:r>
            <w:r>
              <w:rPr>
                <w:noProof/>
                <w:webHidden/>
              </w:rPr>
              <w:fldChar w:fldCharType="separate"/>
            </w:r>
            <w:r w:rsidR="00AA6D47">
              <w:rPr>
                <w:noProof/>
                <w:webHidden/>
              </w:rPr>
              <w:t>23</w:t>
            </w:r>
            <w:r>
              <w:rPr>
                <w:noProof/>
                <w:webHidden/>
              </w:rPr>
              <w:fldChar w:fldCharType="end"/>
            </w:r>
          </w:hyperlink>
        </w:p>
        <w:p w:rsidR="00105EAF" w:rsidRDefault="00441D11">
          <w:pPr>
            <w:pStyle w:val="Obsah2"/>
            <w:tabs>
              <w:tab w:val="right" w:leader="dot" w:pos="9062"/>
            </w:tabs>
            <w:rPr>
              <w:rFonts w:asciiTheme="minorHAnsi" w:eastAsiaTheme="minorEastAsia" w:hAnsiTheme="minorHAnsi" w:cstheme="minorBidi"/>
              <w:noProof/>
              <w:color w:val="auto"/>
            </w:rPr>
          </w:pPr>
          <w:hyperlink w:anchor="_Toc510778621" w:history="1">
            <w:r w:rsidR="00105EAF" w:rsidRPr="00715346">
              <w:rPr>
                <w:rStyle w:val="Hypertextovodkaz"/>
                <w:noProof/>
              </w:rPr>
              <w:t>Obnova katastrálního operátu</w:t>
            </w:r>
            <w:r w:rsidR="00105EAF">
              <w:rPr>
                <w:noProof/>
                <w:webHidden/>
              </w:rPr>
              <w:tab/>
            </w:r>
            <w:r>
              <w:rPr>
                <w:noProof/>
                <w:webHidden/>
              </w:rPr>
              <w:fldChar w:fldCharType="begin"/>
            </w:r>
            <w:r w:rsidR="00105EAF">
              <w:rPr>
                <w:noProof/>
                <w:webHidden/>
              </w:rPr>
              <w:instrText xml:space="preserve"> PAGEREF _Toc510778621 \h </w:instrText>
            </w:r>
            <w:r>
              <w:rPr>
                <w:noProof/>
                <w:webHidden/>
              </w:rPr>
            </w:r>
            <w:r>
              <w:rPr>
                <w:noProof/>
                <w:webHidden/>
              </w:rPr>
              <w:fldChar w:fldCharType="separate"/>
            </w:r>
            <w:r w:rsidR="00AA6D47">
              <w:rPr>
                <w:noProof/>
                <w:webHidden/>
              </w:rPr>
              <w:t>24</w:t>
            </w:r>
            <w:r>
              <w:rPr>
                <w:noProof/>
                <w:webHidden/>
              </w:rPr>
              <w:fldChar w:fldCharType="end"/>
            </w:r>
          </w:hyperlink>
        </w:p>
        <w:p w:rsidR="00105EAF" w:rsidRDefault="00441D11">
          <w:pPr>
            <w:pStyle w:val="Obsah3"/>
            <w:tabs>
              <w:tab w:val="right" w:leader="dot" w:pos="9062"/>
            </w:tabs>
            <w:rPr>
              <w:rFonts w:asciiTheme="minorHAnsi" w:eastAsiaTheme="minorEastAsia" w:hAnsiTheme="minorHAnsi" w:cstheme="minorBidi"/>
              <w:noProof/>
              <w:color w:val="auto"/>
            </w:rPr>
          </w:pPr>
          <w:hyperlink w:anchor="_Toc510778622" w:history="1">
            <w:r w:rsidR="00105EAF" w:rsidRPr="00715346">
              <w:rPr>
                <w:rStyle w:val="Hypertextovodkaz"/>
                <w:noProof/>
              </w:rPr>
              <w:t>Obnova novým mapováním</w:t>
            </w:r>
            <w:r w:rsidR="00105EAF">
              <w:rPr>
                <w:noProof/>
                <w:webHidden/>
              </w:rPr>
              <w:tab/>
            </w:r>
            <w:r>
              <w:rPr>
                <w:noProof/>
                <w:webHidden/>
              </w:rPr>
              <w:fldChar w:fldCharType="begin"/>
            </w:r>
            <w:r w:rsidR="00105EAF">
              <w:rPr>
                <w:noProof/>
                <w:webHidden/>
              </w:rPr>
              <w:instrText xml:space="preserve"> PAGEREF _Toc510778622 \h </w:instrText>
            </w:r>
            <w:r>
              <w:rPr>
                <w:noProof/>
                <w:webHidden/>
              </w:rPr>
            </w:r>
            <w:r>
              <w:rPr>
                <w:noProof/>
                <w:webHidden/>
              </w:rPr>
              <w:fldChar w:fldCharType="separate"/>
            </w:r>
            <w:r w:rsidR="00AA6D47">
              <w:rPr>
                <w:noProof/>
                <w:webHidden/>
              </w:rPr>
              <w:t>24</w:t>
            </w:r>
            <w:r>
              <w:rPr>
                <w:noProof/>
                <w:webHidden/>
              </w:rPr>
              <w:fldChar w:fldCharType="end"/>
            </w:r>
          </w:hyperlink>
        </w:p>
        <w:p w:rsidR="00105EAF" w:rsidRDefault="00441D11">
          <w:pPr>
            <w:pStyle w:val="Obsah3"/>
            <w:tabs>
              <w:tab w:val="right" w:leader="dot" w:pos="9062"/>
            </w:tabs>
            <w:rPr>
              <w:rFonts w:asciiTheme="minorHAnsi" w:eastAsiaTheme="minorEastAsia" w:hAnsiTheme="minorHAnsi" w:cstheme="minorBidi"/>
              <w:noProof/>
              <w:color w:val="auto"/>
            </w:rPr>
          </w:pPr>
          <w:hyperlink w:anchor="_Toc510778623" w:history="1">
            <w:r w:rsidR="00105EAF" w:rsidRPr="00715346">
              <w:rPr>
                <w:rStyle w:val="Hypertextovodkaz"/>
                <w:noProof/>
              </w:rPr>
              <w:t>Přepracování souboru geodetických informací</w:t>
            </w:r>
            <w:r w:rsidR="00105EAF">
              <w:rPr>
                <w:noProof/>
                <w:webHidden/>
              </w:rPr>
              <w:tab/>
            </w:r>
            <w:r>
              <w:rPr>
                <w:noProof/>
                <w:webHidden/>
              </w:rPr>
              <w:fldChar w:fldCharType="begin"/>
            </w:r>
            <w:r w:rsidR="00105EAF">
              <w:rPr>
                <w:noProof/>
                <w:webHidden/>
              </w:rPr>
              <w:instrText xml:space="preserve"> PAGEREF _Toc510778623 \h </w:instrText>
            </w:r>
            <w:r>
              <w:rPr>
                <w:noProof/>
                <w:webHidden/>
              </w:rPr>
            </w:r>
            <w:r>
              <w:rPr>
                <w:noProof/>
                <w:webHidden/>
              </w:rPr>
              <w:fldChar w:fldCharType="separate"/>
            </w:r>
            <w:r w:rsidR="00AA6D47">
              <w:rPr>
                <w:noProof/>
                <w:webHidden/>
              </w:rPr>
              <w:t>28</w:t>
            </w:r>
            <w:r>
              <w:rPr>
                <w:noProof/>
                <w:webHidden/>
              </w:rPr>
              <w:fldChar w:fldCharType="end"/>
            </w:r>
          </w:hyperlink>
        </w:p>
        <w:p w:rsidR="00105EAF" w:rsidRDefault="00441D11">
          <w:pPr>
            <w:pStyle w:val="Obsah2"/>
            <w:tabs>
              <w:tab w:val="right" w:leader="dot" w:pos="9062"/>
            </w:tabs>
            <w:rPr>
              <w:rFonts w:asciiTheme="minorHAnsi" w:eastAsiaTheme="minorEastAsia" w:hAnsiTheme="minorHAnsi" w:cstheme="minorBidi"/>
              <w:noProof/>
              <w:color w:val="auto"/>
            </w:rPr>
          </w:pPr>
          <w:hyperlink w:anchor="_Toc510778624" w:history="1">
            <w:r w:rsidR="00105EAF" w:rsidRPr="00715346">
              <w:rPr>
                <w:rStyle w:val="Hypertextovodkaz"/>
                <w:noProof/>
              </w:rPr>
              <w:t>Převod</w:t>
            </w:r>
            <w:r w:rsidR="00105EAF">
              <w:rPr>
                <w:noProof/>
                <w:webHidden/>
              </w:rPr>
              <w:tab/>
            </w:r>
            <w:r>
              <w:rPr>
                <w:noProof/>
                <w:webHidden/>
              </w:rPr>
              <w:fldChar w:fldCharType="begin"/>
            </w:r>
            <w:r w:rsidR="00105EAF">
              <w:rPr>
                <w:noProof/>
                <w:webHidden/>
              </w:rPr>
              <w:instrText xml:space="preserve"> PAGEREF _Toc510778624 \h </w:instrText>
            </w:r>
            <w:r>
              <w:rPr>
                <w:noProof/>
                <w:webHidden/>
              </w:rPr>
            </w:r>
            <w:r>
              <w:rPr>
                <w:noProof/>
                <w:webHidden/>
              </w:rPr>
              <w:fldChar w:fldCharType="separate"/>
            </w:r>
            <w:r w:rsidR="00AA6D47">
              <w:rPr>
                <w:noProof/>
                <w:webHidden/>
              </w:rPr>
              <w:t>30</w:t>
            </w:r>
            <w:r>
              <w:rPr>
                <w:noProof/>
                <w:webHidden/>
              </w:rPr>
              <w:fldChar w:fldCharType="end"/>
            </w:r>
          </w:hyperlink>
        </w:p>
        <w:p w:rsidR="00105EAF" w:rsidRDefault="00441D11">
          <w:pPr>
            <w:pStyle w:val="Obsah2"/>
            <w:tabs>
              <w:tab w:val="right" w:leader="dot" w:pos="9062"/>
            </w:tabs>
            <w:rPr>
              <w:rFonts w:asciiTheme="minorHAnsi" w:eastAsiaTheme="minorEastAsia" w:hAnsiTheme="minorHAnsi" w:cstheme="minorBidi"/>
              <w:noProof/>
              <w:color w:val="auto"/>
            </w:rPr>
          </w:pPr>
          <w:hyperlink w:anchor="_Toc510778625" w:history="1">
            <w:r w:rsidR="00105EAF" w:rsidRPr="00715346">
              <w:rPr>
                <w:rStyle w:val="Hypertextovodkaz"/>
                <w:noProof/>
              </w:rPr>
              <w:t>Revize údajů KN</w:t>
            </w:r>
            <w:r w:rsidR="00105EAF">
              <w:rPr>
                <w:noProof/>
                <w:webHidden/>
              </w:rPr>
              <w:tab/>
            </w:r>
            <w:r>
              <w:rPr>
                <w:noProof/>
                <w:webHidden/>
              </w:rPr>
              <w:fldChar w:fldCharType="begin"/>
            </w:r>
            <w:r w:rsidR="00105EAF">
              <w:rPr>
                <w:noProof/>
                <w:webHidden/>
              </w:rPr>
              <w:instrText xml:space="preserve"> PAGEREF _Toc510778625 \h </w:instrText>
            </w:r>
            <w:r>
              <w:rPr>
                <w:noProof/>
                <w:webHidden/>
              </w:rPr>
            </w:r>
            <w:r>
              <w:rPr>
                <w:noProof/>
                <w:webHidden/>
              </w:rPr>
              <w:fldChar w:fldCharType="separate"/>
            </w:r>
            <w:r w:rsidR="00AA6D47">
              <w:rPr>
                <w:noProof/>
                <w:webHidden/>
              </w:rPr>
              <w:t>30</w:t>
            </w:r>
            <w:r>
              <w:rPr>
                <w:noProof/>
                <w:webHidden/>
              </w:rPr>
              <w:fldChar w:fldCharType="end"/>
            </w:r>
          </w:hyperlink>
        </w:p>
        <w:p w:rsidR="00105EAF" w:rsidRDefault="00441D11">
          <w:pPr>
            <w:pStyle w:val="Obsah2"/>
            <w:tabs>
              <w:tab w:val="right" w:leader="dot" w:pos="9062"/>
            </w:tabs>
            <w:rPr>
              <w:rFonts w:asciiTheme="minorHAnsi" w:eastAsiaTheme="minorEastAsia" w:hAnsiTheme="minorHAnsi" w:cstheme="minorBidi"/>
              <w:noProof/>
              <w:color w:val="auto"/>
            </w:rPr>
          </w:pPr>
          <w:hyperlink w:anchor="_Toc510778626" w:history="1">
            <w:r w:rsidR="00105EAF" w:rsidRPr="00715346">
              <w:rPr>
                <w:rStyle w:val="Hypertextovodkaz"/>
                <w:noProof/>
              </w:rPr>
              <w:t>Transformace rastrových souborů</w:t>
            </w:r>
            <w:r w:rsidR="00105EAF">
              <w:rPr>
                <w:noProof/>
                <w:webHidden/>
              </w:rPr>
              <w:tab/>
            </w:r>
            <w:r>
              <w:rPr>
                <w:noProof/>
                <w:webHidden/>
              </w:rPr>
              <w:fldChar w:fldCharType="begin"/>
            </w:r>
            <w:r w:rsidR="00105EAF">
              <w:rPr>
                <w:noProof/>
                <w:webHidden/>
              </w:rPr>
              <w:instrText xml:space="preserve"> PAGEREF _Toc510778626 \h </w:instrText>
            </w:r>
            <w:r>
              <w:rPr>
                <w:noProof/>
                <w:webHidden/>
              </w:rPr>
            </w:r>
            <w:r>
              <w:rPr>
                <w:noProof/>
                <w:webHidden/>
              </w:rPr>
              <w:fldChar w:fldCharType="separate"/>
            </w:r>
            <w:r w:rsidR="00AA6D47">
              <w:rPr>
                <w:noProof/>
                <w:webHidden/>
              </w:rPr>
              <w:t>33</w:t>
            </w:r>
            <w:r>
              <w:rPr>
                <w:noProof/>
                <w:webHidden/>
              </w:rPr>
              <w:fldChar w:fldCharType="end"/>
            </w:r>
          </w:hyperlink>
        </w:p>
        <w:p w:rsidR="00105EAF" w:rsidRDefault="00441D11">
          <w:pPr>
            <w:pStyle w:val="Obsah1"/>
            <w:tabs>
              <w:tab w:val="right" w:leader="dot" w:pos="9062"/>
            </w:tabs>
            <w:rPr>
              <w:rFonts w:asciiTheme="minorHAnsi" w:eastAsiaTheme="minorEastAsia" w:hAnsiTheme="minorHAnsi" w:cstheme="minorBidi"/>
              <w:noProof/>
              <w:color w:val="auto"/>
            </w:rPr>
          </w:pPr>
          <w:hyperlink w:anchor="_Toc510778627" w:history="1">
            <w:r w:rsidR="00105EAF" w:rsidRPr="00715346">
              <w:rPr>
                <w:rStyle w:val="Hypertextovodkaz"/>
                <w:noProof/>
              </w:rPr>
              <w:t xml:space="preserve">Implementace stávajících modulů MicroGEOS Nautil </w:t>
            </w:r>
            <w:r w:rsidR="00105EAF">
              <w:rPr>
                <w:noProof/>
                <w:webHidden/>
              </w:rPr>
              <w:tab/>
            </w:r>
            <w:r>
              <w:rPr>
                <w:noProof/>
                <w:webHidden/>
              </w:rPr>
              <w:fldChar w:fldCharType="begin"/>
            </w:r>
            <w:r w:rsidR="00105EAF">
              <w:rPr>
                <w:noProof/>
                <w:webHidden/>
              </w:rPr>
              <w:instrText xml:space="preserve"> PAGEREF _Toc510778627 \h </w:instrText>
            </w:r>
            <w:r>
              <w:rPr>
                <w:noProof/>
                <w:webHidden/>
              </w:rPr>
            </w:r>
            <w:r>
              <w:rPr>
                <w:noProof/>
                <w:webHidden/>
              </w:rPr>
              <w:fldChar w:fldCharType="separate"/>
            </w:r>
            <w:r w:rsidR="00AA6D47">
              <w:rPr>
                <w:noProof/>
                <w:webHidden/>
              </w:rPr>
              <w:t>34</w:t>
            </w:r>
            <w:r>
              <w:rPr>
                <w:noProof/>
                <w:webHidden/>
              </w:rPr>
              <w:fldChar w:fldCharType="end"/>
            </w:r>
          </w:hyperlink>
        </w:p>
        <w:p w:rsidR="00105EAF" w:rsidRDefault="00441D11">
          <w:pPr>
            <w:pStyle w:val="Obsah2"/>
            <w:tabs>
              <w:tab w:val="right" w:leader="dot" w:pos="9062"/>
            </w:tabs>
            <w:rPr>
              <w:rFonts w:asciiTheme="minorHAnsi" w:eastAsiaTheme="minorEastAsia" w:hAnsiTheme="minorHAnsi" w:cstheme="minorBidi"/>
              <w:noProof/>
              <w:color w:val="auto"/>
            </w:rPr>
          </w:pPr>
          <w:hyperlink w:anchor="_Toc510778628" w:history="1">
            <w:r w:rsidR="00105EAF" w:rsidRPr="00715346">
              <w:rPr>
                <w:rStyle w:val="Hypertextovodkaz"/>
                <w:noProof/>
              </w:rPr>
              <w:t>Základní funkce využívané z platformy Bentley®</w:t>
            </w:r>
            <w:r w:rsidR="00105EAF">
              <w:rPr>
                <w:noProof/>
                <w:webHidden/>
              </w:rPr>
              <w:tab/>
            </w:r>
            <w:r>
              <w:rPr>
                <w:noProof/>
                <w:webHidden/>
              </w:rPr>
              <w:fldChar w:fldCharType="begin"/>
            </w:r>
            <w:r w:rsidR="00105EAF">
              <w:rPr>
                <w:noProof/>
                <w:webHidden/>
              </w:rPr>
              <w:instrText xml:space="preserve"> PAGEREF _Toc510778628 \h </w:instrText>
            </w:r>
            <w:r>
              <w:rPr>
                <w:noProof/>
                <w:webHidden/>
              </w:rPr>
            </w:r>
            <w:r>
              <w:rPr>
                <w:noProof/>
                <w:webHidden/>
              </w:rPr>
              <w:fldChar w:fldCharType="separate"/>
            </w:r>
            <w:r w:rsidR="00AA6D47">
              <w:rPr>
                <w:noProof/>
                <w:webHidden/>
              </w:rPr>
              <w:t>35</w:t>
            </w:r>
            <w:r>
              <w:rPr>
                <w:noProof/>
                <w:webHidden/>
              </w:rPr>
              <w:fldChar w:fldCharType="end"/>
            </w:r>
          </w:hyperlink>
        </w:p>
        <w:p w:rsidR="00105EAF" w:rsidRDefault="00441D11">
          <w:pPr>
            <w:pStyle w:val="Obsah2"/>
            <w:tabs>
              <w:tab w:val="right" w:leader="dot" w:pos="9062"/>
            </w:tabs>
            <w:rPr>
              <w:rFonts w:asciiTheme="minorHAnsi" w:eastAsiaTheme="minorEastAsia" w:hAnsiTheme="minorHAnsi" w:cstheme="minorBidi"/>
              <w:noProof/>
              <w:color w:val="auto"/>
            </w:rPr>
          </w:pPr>
          <w:hyperlink w:anchor="_Toc510778629" w:history="1">
            <w:r w:rsidR="00105EAF" w:rsidRPr="00715346">
              <w:rPr>
                <w:rStyle w:val="Hypertextovodkaz"/>
                <w:noProof/>
              </w:rPr>
              <w:t>Kreslící funkce aplikace MicroGEOS Nautil</w:t>
            </w:r>
            <w:r w:rsidR="00105EAF">
              <w:rPr>
                <w:noProof/>
                <w:webHidden/>
              </w:rPr>
              <w:tab/>
            </w:r>
            <w:r>
              <w:rPr>
                <w:noProof/>
                <w:webHidden/>
              </w:rPr>
              <w:fldChar w:fldCharType="begin"/>
            </w:r>
            <w:r w:rsidR="00105EAF">
              <w:rPr>
                <w:noProof/>
                <w:webHidden/>
              </w:rPr>
              <w:instrText xml:space="preserve"> PAGEREF _Toc510778629 \h </w:instrText>
            </w:r>
            <w:r>
              <w:rPr>
                <w:noProof/>
                <w:webHidden/>
              </w:rPr>
            </w:r>
            <w:r>
              <w:rPr>
                <w:noProof/>
                <w:webHidden/>
              </w:rPr>
              <w:fldChar w:fldCharType="separate"/>
            </w:r>
            <w:r w:rsidR="00AA6D47">
              <w:rPr>
                <w:noProof/>
                <w:webHidden/>
              </w:rPr>
              <w:t>36</w:t>
            </w:r>
            <w:r>
              <w:rPr>
                <w:noProof/>
                <w:webHidden/>
              </w:rPr>
              <w:fldChar w:fldCharType="end"/>
            </w:r>
          </w:hyperlink>
        </w:p>
        <w:p w:rsidR="00105EAF" w:rsidRDefault="00441D11">
          <w:pPr>
            <w:pStyle w:val="Obsah2"/>
            <w:tabs>
              <w:tab w:val="right" w:leader="dot" w:pos="9062"/>
            </w:tabs>
            <w:rPr>
              <w:rFonts w:asciiTheme="minorHAnsi" w:eastAsiaTheme="minorEastAsia" w:hAnsiTheme="minorHAnsi" w:cstheme="minorBidi"/>
              <w:noProof/>
              <w:color w:val="auto"/>
            </w:rPr>
          </w:pPr>
          <w:hyperlink w:anchor="_Toc510778630" w:history="1">
            <w:r w:rsidR="00105EAF" w:rsidRPr="00715346">
              <w:rPr>
                <w:rStyle w:val="Hypertextovodkaz"/>
                <w:noProof/>
              </w:rPr>
              <w:t>Editační funkce aplikace MicroGEOS Nautil</w:t>
            </w:r>
            <w:r w:rsidR="00105EAF">
              <w:rPr>
                <w:noProof/>
                <w:webHidden/>
              </w:rPr>
              <w:tab/>
            </w:r>
            <w:r>
              <w:rPr>
                <w:noProof/>
                <w:webHidden/>
              </w:rPr>
              <w:fldChar w:fldCharType="begin"/>
            </w:r>
            <w:r w:rsidR="00105EAF">
              <w:rPr>
                <w:noProof/>
                <w:webHidden/>
              </w:rPr>
              <w:instrText xml:space="preserve"> PAGEREF _Toc510778630 \h </w:instrText>
            </w:r>
            <w:r>
              <w:rPr>
                <w:noProof/>
                <w:webHidden/>
              </w:rPr>
            </w:r>
            <w:r>
              <w:rPr>
                <w:noProof/>
                <w:webHidden/>
              </w:rPr>
              <w:fldChar w:fldCharType="separate"/>
            </w:r>
            <w:r w:rsidR="00AA6D47">
              <w:rPr>
                <w:noProof/>
                <w:webHidden/>
              </w:rPr>
              <w:t>37</w:t>
            </w:r>
            <w:r>
              <w:rPr>
                <w:noProof/>
                <w:webHidden/>
              </w:rPr>
              <w:fldChar w:fldCharType="end"/>
            </w:r>
          </w:hyperlink>
        </w:p>
        <w:p w:rsidR="00105EAF" w:rsidRDefault="00441D11">
          <w:pPr>
            <w:pStyle w:val="Obsah2"/>
            <w:tabs>
              <w:tab w:val="right" w:leader="dot" w:pos="9062"/>
            </w:tabs>
            <w:rPr>
              <w:rFonts w:asciiTheme="minorHAnsi" w:eastAsiaTheme="minorEastAsia" w:hAnsiTheme="minorHAnsi" w:cstheme="minorBidi"/>
              <w:noProof/>
              <w:color w:val="auto"/>
            </w:rPr>
          </w:pPr>
          <w:hyperlink w:anchor="_Toc510778631" w:history="1">
            <w:r w:rsidR="00105EAF" w:rsidRPr="00715346">
              <w:rPr>
                <w:rStyle w:val="Hypertextovodkaz"/>
                <w:noProof/>
              </w:rPr>
              <w:t>Final</w:t>
            </w:r>
            <w:r w:rsidR="00105EAF">
              <w:rPr>
                <w:noProof/>
                <w:webHidden/>
              </w:rPr>
              <w:tab/>
            </w:r>
            <w:r>
              <w:rPr>
                <w:noProof/>
                <w:webHidden/>
              </w:rPr>
              <w:fldChar w:fldCharType="begin"/>
            </w:r>
            <w:r w:rsidR="00105EAF">
              <w:rPr>
                <w:noProof/>
                <w:webHidden/>
              </w:rPr>
              <w:instrText xml:space="preserve"> PAGEREF _Toc510778631 \h </w:instrText>
            </w:r>
            <w:r>
              <w:rPr>
                <w:noProof/>
                <w:webHidden/>
              </w:rPr>
            </w:r>
            <w:r>
              <w:rPr>
                <w:noProof/>
                <w:webHidden/>
              </w:rPr>
              <w:fldChar w:fldCharType="separate"/>
            </w:r>
            <w:r w:rsidR="00AA6D47">
              <w:rPr>
                <w:noProof/>
                <w:webHidden/>
              </w:rPr>
              <w:t>39</w:t>
            </w:r>
            <w:r>
              <w:rPr>
                <w:noProof/>
                <w:webHidden/>
              </w:rPr>
              <w:fldChar w:fldCharType="end"/>
            </w:r>
          </w:hyperlink>
        </w:p>
        <w:p w:rsidR="00105EAF" w:rsidRDefault="00441D11">
          <w:pPr>
            <w:pStyle w:val="Obsah3"/>
            <w:tabs>
              <w:tab w:val="right" w:leader="dot" w:pos="9062"/>
            </w:tabs>
            <w:rPr>
              <w:rFonts w:asciiTheme="minorHAnsi" w:eastAsiaTheme="minorEastAsia" w:hAnsiTheme="minorHAnsi" w:cstheme="minorBidi"/>
              <w:noProof/>
              <w:color w:val="auto"/>
            </w:rPr>
          </w:pPr>
          <w:hyperlink w:anchor="_Toc510778632" w:history="1">
            <w:r w:rsidR="00105EAF" w:rsidRPr="00715346">
              <w:rPr>
                <w:rStyle w:val="Hypertextovodkaz"/>
                <w:noProof/>
              </w:rPr>
              <w:t>Ruční definice bloků Final</w:t>
            </w:r>
            <w:r w:rsidR="00105EAF">
              <w:rPr>
                <w:noProof/>
                <w:webHidden/>
              </w:rPr>
              <w:tab/>
            </w:r>
            <w:r>
              <w:rPr>
                <w:noProof/>
                <w:webHidden/>
              </w:rPr>
              <w:fldChar w:fldCharType="begin"/>
            </w:r>
            <w:r w:rsidR="00105EAF">
              <w:rPr>
                <w:noProof/>
                <w:webHidden/>
              </w:rPr>
              <w:instrText xml:space="preserve"> PAGEREF _Toc510778632 \h </w:instrText>
            </w:r>
            <w:r>
              <w:rPr>
                <w:noProof/>
                <w:webHidden/>
              </w:rPr>
            </w:r>
            <w:r>
              <w:rPr>
                <w:noProof/>
                <w:webHidden/>
              </w:rPr>
              <w:fldChar w:fldCharType="separate"/>
            </w:r>
            <w:r w:rsidR="00AA6D47">
              <w:rPr>
                <w:noProof/>
                <w:webHidden/>
              </w:rPr>
              <w:t>40</w:t>
            </w:r>
            <w:r>
              <w:rPr>
                <w:noProof/>
                <w:webHidden/>
              </w:rPr>
              <w:fldChar w:fldCharType="end"/>
            </w:r>
          </w:hyperlink>
        </w:p>
        <w:p w:rsidR="00105EAF" w:rsidRDefault="00441D11">
          <w:pPr>
            <w:pStyle w:val="Obsah3"/>
            <w:tabs>
              <w:tab w:val="right" w:leader="dot" w:pos="9062"/>
            </w:tabs>
            <w:rPr>
              <w:rFonts w:asciiTheme="minorHAnsi" w:eastAsiaTheme="minorEastAsia" w:hAnsiTheme="minorHAnsi" w:cstheme="minorBidi"/>
              <w:noProof/>
              <w:color w:val="auto"/>
            </w:rPr>
          </w:pPr>
          <w:hyperlink w:anchor="_Toc510778633" w:history="1">
            <w:r w:rsidR="00105EAF" w:rsidRPr="00715346">
              <w:rPr>
                <w:rStyle w:val="Hypertextovodkaz"/>
                <w:noProof/>
              </w:rPr>
              <w:t>Nastavení parametrů slučování parcel (platí pro KN i ZE parcely)</w:t>
            </w:r>
            <w:r w:rsidR="00105EAF">
              <w:rPr>
                <w:noProof/>
                <w:webHidden/>
              </w:rPr>
              <w:tab/>
            </w:r>
            <w:r>
              <w:rPr>
                <w:noProof/>
                <w:webHidden/>
              </w:rPr>
              <w:fldChar w:fldCharType="begin"/>
            </w:r>
            <w:r w:rsidR="00105EAF">
              <w:rPr>
                <w:noProof/>
                <w:webHidden/>
              </w:rPr>
              <w:instrText xml:space="preserve"> PAGEREF _Toc510778633 \h </w:instrText>
            </w:r>
            <w:r>
              <w:rPr>
                <w:noProof/>
                <w:webHidden/>
              </w:rPr>
            </w:r>
            <w:r>
              <w:rPr>
                <w:noProof/>
                <w:webHidden/>
              </w:rPr>
              <w:fldChar w:fldCharType="separate"/>
            </w:r>
            <w:r w:rsidR="00AA6D47">
              <w:rPr>
                <w:noProof/>
                <w:webHidden/>
              </w:rPr>
              <w:t>41</w:t>
            </w:r>
            <w:r>
              <w:rPr>
                <w:noProof/>
                <w:webHidden/>
              </w:rPr>
              <w:fldChar w:fldCharType="end"/>
            </w:r>
          </w:hyperlink>
        </w:p>
        <w:p w:rsidR="00105EAF" w:rsidRDefault="00441D11">
          <w:pPr>
            <w:pStyle w:val="Obsah3"/>
            <w:tabs>
              <w:tab w:val="right" w:leader="dot" w:pos="9062"/>
            </w:tabs>
            <w:rPr>
              <w:rFonts w:asciiTheme="minorHAnsi" w:eastAsiaTheme="minorEastAsia" w:hAnsiTheme="minorHAnsi" w:cstheme="minorBidi"/>
              <w:noProof/>
              <w:color w:val="auto"/>
            </w:rPr>
          </w:pPr>
          <w:hyperlink w:anchor="_Toc510778634" w:history="1">
            <w:r w:rsidR="00105EAF" w:rsidRPr="00715346">
              <w:rPr>
                <w:rStyle w:val="Hypertextovodkaz"/>
                <w:noProof/>
              </w:rPr>
              <w:t>Nastavení slučování</w:t>
            </w:r>
            <w:r w:rsidR="00105EAF">
              <w:rPr>
                <w:noProof/>
                <w:webHidden/>
              </w:rPr>
              <w:tab/>
            </w:r>
            <w:r>
              <w:rPr>
                <w:noProof/>
                <w:webHidden/>
              </w:rPr>
              <w:fldChar w:fldCharType="begin"/>
            </w:r>
            <w:r w:rsidR="00105EAF">
              <w:rPr>
                <w:noProof/>
                <w:webHidden/>
              </w:rPr>
              <w:instrText xml:space="preserve"> PAGEREF _Toc510778634 \h </w:instrText>
            </w:r>
            <w:r>
              <w:rPr>
                <w:noProof/>
                <w:webHidden/>
              </w:rPr>
            </w:r>
            <w:r>
              <w:rPr>
                <w:noProof/>
                <w:webHidden/>
              </w:rPr>
              <w:fldChar w:fldCharType="separate"/>
            </w:r>
            <w:r w:rsidR="00AA6D47">
              <w:rPr>
                <w:noProof/>
                <w:webHidden/>
              </w:rPr>
              <w:t>42</w:t>
            </w:r>
            <w:r>
              <w:rPr>
                <w:noProof/>
                <w:webHidden/>
              </w:rPr>
              <w:fldChar w:fldCharType="end"/>
            </w:r>
          </w:hyperlink>
        </w:p>
        <w:p w:rsidR="00105EAF" w:rsidRDefault="00441D11">
          <w:pPr>
            <w:pStyle w:val="Obsah3"/>
            <w:tabs>
              <w:tab w:val="right" w:leader="dot" w:pos="9062"/>
            </w:tabs>
            <w:rPr>
              <w:rFonts w:asciiTheme="minorHAnsi" w:eastAsiaTheme="minorEastAsia" w:hAnsiTheme="minorHAnsi" w:cstheme="minorBidi"/>
              <w:noProof/>
              <w:color w:val="auto"/>
            </w:rPr>
          </w:pPr>
          <w:hyperlink w:anchor="_Toc510778635" w:history="1">
            <w:r w:rsidR="00105EAF" w:rsidRPr="00715346">
              <w:rPr>
                <w:rStyle w:val="Hypertextovodkaz"/>
                <w:noProof/>
              </w:rPr>
              <w:t>Automatizovaný návrh obnovy parcel KN včetně návrhu sloučení parcel</w:t>
            </w:r>
            <w:r w:rsidR="00105EAF">
              <w:rPr>
                <w:noProof/>
                <w:webHidden/>
              </w:rPr>
              <w:tab/>
            </w:r>
            <w:r>
              <w:rPr>
                <w:noProof/>
                <w:webHidden/>
              </w:rPr>
              <w:fldChar w:fldCharType="begin"/>
            </w:r>
            <w:r w:rsidR="00105EAF">
              <w:rPr>
                <w:noProof/>
                <w:webHidden/>
              </w:rPr>
              <w:instrText xml:space="preserve"> PAGEREF _Toc510778635 \h </w:instrText>
            </w:r>
            <w:r>
              <w:rPr>
                <w:noProof/>
                <w:webHidden/>
              </w:rPr>
            </w:r>
            <w:r>
              <w:rPr>
                <w:noProof/>
                <w:webHidden/>
              </w:rPr>
              <w:fldChar w:fldCharType="separate"/>
            </w:r>
            <w:r w:rsidR="00AA6D47">
              <w:rPr>
                <w:noProof/>
                <w:webHidden/>
              </w:rPr>
              <w:t>42</w:t>
            </w:r>
            <w:r>
              <w:rPr>
                <w:noProof/>
                <w:webHidden/>
              </w:rPr>
              <w:fldChar w:fldCharType="end"/>
            </w:r>
          </w:hyperlink>
        </w:p>
        <w:p w:rsidR="00105EAF" w:rsidRDefault="00441D11">
          <w:pPr>
            <w:pStyle w:val="Obsah3"/>
            <w:tabs>
              <w:tab w:val="right" w:leader="dot" w:pos="9062"/>
            </w:tabs>
            <w:rPr>
              <w:rFonts w:asciiTheme="minorHAnsi" w:eastAsiaTheme="minorEastAsia" w:hAnsiTheme="minorHAnsi" w:cstheme="minorBidi"/>
              <w:noProof/>
              <w:color w:val="auto"/>
            </w:rPr>
          </w:pPr>
          <w:hyperlink w:anchor="_Toc510778636" w:history="1">
            <w:r w:rsidR="00105EAF" w:rsidRPr="00715346">
              <w:rPr>
                <w:rStyle w:val="Hypertextovodkaz"/>
                <w:noProof/>
              </w:rPr>
              <w:t>Editace návrhu obnovy parcel KN</w:t>
            </w:r>
            <w:r w:rsidR="00105EAF">
              <w:rPr>
                <w:noProof/>
                <w:webHidden/>
              </w:rPr>
              <w:tab/>
            </w:r>
            <w:r>
              <w:rPr>
                <w:noProof/>
                <w:webHidden/>
              </w:rPr>
              <w:fldChar w:fldCharType="begin"/>
            </w:r>
            <w:r w:rsidR="00105EAF">
              <w:rPr>
                <w:noProof/>
                <w:webHidden/>
              </w:rPr>
              <w:instrText xml:space="preserve"> PAGEREF _Toc510778636 \h </w:instrText>
            </w:r>
            <w:r>
              <w:rPr>
                <w:noProof/>
                <w:webHidden/>
              </w:rPr>
            </w:r>
            <w:r>
              <w:rPr>
                <w:noProof/>
                <w:webHidden/>
              </w:rPr>
              <w:fldChar w:fldCharType="separate"/>
            </w:r>
            <w:r w:rsidR="00AA6D47">
              <w:rPr>
                <w:noProof/>
                <w:webHidden/>
              </w:rPr>
              <w:t>42</w:t>
            </w:r>
            <w:r>
              <w:rPr>
                <w:noProof/>
                <w:webHidden/>
              </w:rPr>
              <w:fldChar w:fldCharType="end"/>
            </w:r>
          </w:hyperlink>
        </w:p>
        <w:p w:rsidR="00105EAF" w:rsidRDefault="00441D11">
          <w:pPr>
            <w:pStyle w:val="Obsah3"/>
            <w:tabs>
              <w:tab w:val="right" w:leader="dot" w:pos="9062"/>
            </w:tabs>
            <w:rPr>
              <w:rFonts w:asciiTheme="minorHAnsi" w:eastAsiaTheme="minorEastAsia" w:hAnsiTheme="minorHAnsi" w:cstheme="minorBidi"/>
              <w:noProof/>
              <w:color w:val="auto"/>
            </w:rPr>
          </w:pPr>
          <w:hyperlink w:anchor="_Toc510778637" w:history="1">
            <w:r w:rsidR="00105EAF" w:rsidRPr="00715346">
              <w:rPr>
                <w:rStyle w:val="Hypertextovodkaz"/>
                <w:noProof/>
              </w:rPr>
              <w:t>Potvrzení návrhu obnovy parcel KN</w:t>
            </w:r>
            <w:r w:rsidR="00105EAF">
              <w:rPr>
                <w:noProof/>
                <w:webHidden/>
              </w:rPr>
              <w:tab/>
            </w:r>
            <w:r>
              <w:rPr>
                <w:noProof/>
                <w:webHidden/>
              </w:rPr>
              <w:fldChar w:fldCharType="begin"/>
            </w:r>
            <w:r w:rsidR="00105EAF">
              <w:rPr>
                <w:noProof/>
                <w:webHidden/>
              </w:rPr>
              <w:instrText xml:space="preserve"> PAGEREF _Toc510778637 \h </w:instrText>
            </w:r>
            <w:r>
              <w:rPr>
                <w:noProof/>
                <w:webHidden/>
              </w:rPr>
            </w:r>
            <w:r>
              <w:rPr>
                <w:noProof/>
                <w:webHidden/>
              </w:rPr>
              <w:fldChar w:fldCharType="separate"/>
            </w:r>
            <w:r w:rsidR="00AA6D47">
              <w:rPr>
                <w:noProof/>
                <w:webHidden/>
              </w:rPr>
              <w:t>43</w:t>
            </w:r>
            <w:r>
              <w:rPr>
                <w:noProof/>
                <w:webHidden/>
              </w:rPr>
              <w:fldChar w:fldCharType="end"/>
            </w:r>
          </w:hyperlink>
        </w:p>
        <w:p w:rsidR="00105EAF" w:rsidRDefault="00441D11">
          <w:pPr>
            <w:pStyle w:val="Obsah3"/>
            <w:tabs>
              <w:tab w:val="right" w:leader="dot" w:pos="9062"/>
            </w:tabs>
            <w:rPr>
              <w:rFonts w:asciiTheme="minorHAnsi" w:eastAsiaTheme="minorEastAsia" w:hAnsiTheme="minorHAnsi" w:cstheme="minorBidi"/>
              <w:noProof/>
              <w:color w:val="auto"/>
            </w:rPr>
          </w:pPr>
          <w:hyperlink w:anchor="_Toc510778638" w:history="1">
            <w:r w:rsidR="00105EAF" w:rsidRPr="00715346">
              <w:rPr>
                <w:rStyle w:val="Hypertextovodkaz"/>
                <w:noProof/>
              </w:rPr>
              <w:t>Kontrola návrhu obnovy a vytvoření KON a KGS</w:t>
            </w:r>
            <w:r w:rsidR="00105EAF">
              <w:rPr>
                <w:noProof/>
                <w:webHidden/>
              </w:rPr>
              <w:tab/>
            </w:r>
            <w:r>
              <w:rPr>
                <w:noProof/>
                <w:webHidden/>
              </w:rPr>
              <w:fldChar w:fldCharType="begin"/>
            </w:r>
            <w:r w:rsidR="00105EAF">
              <w:rPr>
                <w:noProof/>
                <w:webHidden/>
              </w:rPr>
              <w:instrText xml:space="preserve"> PAGEREF _Toc510778638 \h </w:instrText>
            </w:r>
            <w:r>
              <w:rPr>
                <w:noProof/>
                <w:webHidden/>
              </w:rPr>
            </w:r>
            <w:r>
              <w:rPr>
                <w:noProof/>
                <w:webHidden/>
              </w:rPr>
              <w:fldChar w:fldCharType="separate"/>
            </w:r>
            <w:r w:rsidR="00AA6D47">
              <w:rPr>
                <w:noProof/>
                <w:webHidden/>
              </w:rPr>
              <w:t>44</w:t>
            </w:r>
            <w:r>
              <w:rPr>
                <w:noProof/>
                <w:webHidden/>
              </w:rPr>
              <w:fldChar w:fldCharType="end"/>
            </w:r>
          </w:hyperlink>
        </w:p>
        <w:p w:rsidR="00105EAF" w:rsidRDefault="00441D11">
          <w:pPr>
            <w:pStyle w:val="Obsah3"/>
            <w:tabs>
              <w:tab w:val="right" w:leader="dot" w:pos="9062"/>
            </w:tabs>
            <w:rPr>
              <w:rFonts w:asciiTheme="minorHAnsi" w:eastAsiaTheme="minorEastAsia" w:hAnsiTheme="minorHAnsi" w:cstheme="minorBidi"/>
              <w:noProof/>
              <w:color w:val="auto"/>
            </w:rPr>
          </w:pPr>
          <w:hyperlink w:anchor="_Toc510778639" w:history="1">
            <w:r w:rsidR="00105EAF" w:rsidRPr="00715346">
              <w:rPr>
                <w:rStyle w:val="Hypertextovodkaz"/>
                <w:noProof/>
              </w:rPr>
              <w:t>Funkce navazující na modul Final</w:t>
            </w:r>
            <w:r w:rsidR="00105EAF">
              <w:rPr>
                <w:noProof/>
                <w:webHidden/>
              </w:rPr>
              <w:tab/>
            </w:r>
            <w:r>
              <w:rPr>
                <w:noProof/>
                <w:webHidden/>
              </w:rPr>
              <w:fldChar w:fldCharType="begin"/>
            </w:r>
            <w:r w:rsidR="00105EAF">
              <w:rPr>
                <w:noProof/>
                <w:webHidden/>
              </w:rPr>
              <w:instrText xml:space="preserve"> PAGEREF _Toc510778639 \h </w:instrText>
            </w:r>
            <w:r>
              <w:rPr>
                <w:noProof/>
                <w:webHidden/>
              </w:rPr>
            </w:r>
            <w:r>
              <w:rPr>
                <w:noProof/>
                <w:webHidden/>
              </w:rPr>
              <w:fldChar w:fldCharType="separate"/>
            </w:r>
            <w:r w:rsidR="00AA6D47">
              <w:rPr>
                <w:noProof/>
                <w:webHidden/>
              </w:rPr>
              <w:t>44</w:t>
            </w:r>
            <w:r>
              <w:rPr>
                <w:noProof/>
                <w:webHidden/>
              </w:rPr>
              <w:fldChar w:fldCharType="end"/>
            </w:r>
          </w:hyperlink>
        </w:p>
        <w:p w:rsidR="00105EAF" w:rsidRDefault="00441D11">
          <w:pPr>
            <w:pStyle w:val="Obsah2"/>
            <w:tabs>
              <w:tab w:val="right" w:leader="dot" w:pos="9062"/>
            </w:tabs>
            <w:rPr>
              <w:rFonts w:asciiTheme="minorHAnsi" w:eastAsiaTheme="minorEastAsia" w:hAnsiTheme="minorHAnsi" w:cstheme="minorBidi"/>
              <w:noProof/>
              <w:color w:val="auto"/>
            </w:rPr>
          </w:pPr>
          <w:hyperlink w:anchor="_Toc510778640" w:history="1">
            <w:r w:rsidR="00105EAF" w:rsidRPr="00715346">
              <w:rPr>
                <w:rStyle w:val="Hypertextovodkaz"/>
                <w:noProof/>
              </w:rPr>
              <w:t>Kontroly</w:t>
            </w:r>
            <w:r w:rsidR="00105EAF">
              <w:rPr>
                <w:noProof/>
                <w:webHidden/>
              </w:rPr>
              <w:tab/>
            </w:r>
            <w:r>
              <w:rPr>
                <w:noProof/>
                <w:webHidden/>
              </w:rPr>
              <w:fldChar w:fldCharType="begin"/>
            </w:r>
            <w:r w:rsidR="00105EAF">
              <w:rPr>
                <w:noProof/>
                <w:webHidden/>
              </w:rPr>
              <w:instrText xml:space="preserve"> PAGEREF _Toc510778640 \h </w:instrText>
            </w:r>
            <w:r>
              <w:rPr>
                <w:noProof/>
                <w:webHidden/>
              </w:rPr>
            </w:r>
            <w:r>
              <w:rPr>
                <w:noProof/>
                <w:webHidden/>
              </w:rPr>
              <w:fldChar w:fldCharType="separate"/>
            </w:r>
            <w:r w:rsidR="00AA6D47">
              <w:rPr>
                <w:noProof/>
                <w:webHidden/>
              </w:rPr>
              <w:t>45</w:t>
            </w:r>
            <w:r>
              <w:rPr>
                <w:noProof/>
                <w:webHidden/>
              </w:rPr>
              <w:fldChar w:fldCharType="end"/>
            </w:r>
          </w:hyperlink>
        </w:p>
        <w:p w:rsidR="00105EAF" w:rsidRDefault="00441D11">
          <w:pPr>
            <w:pStyle w:val="Obsah3"/>
            <w:tabs>
              <w:tab w:val="right" w:leader="dot" w:pos="9062"/>
            </w:tabs>
            <w:rPr>
              <w:rFonts w:asciiTheme="minorHAnsi" w:eastAsiaTheme="minorEastAsia" w:hAnsiTheme="minorHAnsi" w:cstheme="minorBidi"/>
              <w:noProof/>
              <w:color w:val="auto"/>
            </w:rPr>
          </w:pPr>
          <w:hyperlink w:anchor="_Toc510778641" w:history="1">
            <w:r w:rsidR="00105EAF" w:rsidRPr="00715346">
              <w:rPr>
                <w:rStyle w:val="Hypertextovodkaz"/>
                <w:noProof/>
              </w:rPr>
              <w:t>Nastavení</w:t>
            </w:r>
            <w:r w:rsidR="00105EAF">
              <w:rPr>
                <w:noProof/>
                <w:webHidden/>
              </w:rPr>
              <w:tab/>
            </w:r>
            <w:r>
              <w:rPr>
                <w:noProof/>
                <w:webHidden/>
              </w:rPr>
              <w:fldChar w:fldCharType="begin"/>
            </w:r>
            <w:r w:rsidR="00105EAF">
              <w:rPr>
                <w:noProof/>
                <w:webHidden/>
              </w:rPr>
              <w:instrText xml:space="preserve"> PAGEREF _Toc510778641 \h </w:instrText>
            </w:r>
            <w:r>
              <w:rPr>
                <w:noProof/>
                <w:webHidden/>
              </w:rPr>
            </w:r>
            <w:r>
              <w:rPr>
                <w:noProof/>
                <w:webHidden/>
              </w:rPr>
              <w:fldChar w:fldCharType="separate"/>
            </w:r>
            <w:r w:rsidR="00AA6D47">
              <w:rPr>
                <w:noProof/>
                <w:webHidden/>
              </w:rPr>
              <w:t>45</w:t>
            </w:r>
            <w:r>
              <w:rPr>
                <w:noProof/>
                <w:webHidden/>
              </w:rPr>
              <w:fldChar w:fldCharType="end"/>
            </w:r>
          </w:hyperlink>
        </w:p>
        <w:p w:rsidR="00105EAF" w:rsidRDefault="00441D11">
          <w:pPr>
            <w:pStyle w:val="Obsah3"/>
            <w:tabs>
              <w:tab w:val="right" w:leader="dot" w:pos="9062"/>
            </w:tabs>
            <w:rPr>
              <w:rFonts w:asciiTheme="minorHAnsi" w:eastAsiaTheme="minorEastAsia" w:hAnsiTheme="minorHAnsi" w:cstheme="minorBidi"/>
              <w:noProof/>
              <w:color w:val="auto"/>
            </w:rPr>
          </w:pPr>
          <w:hyperlink w:anchor="_Toc510778642" w:history="1">
            <w:r w:rsidR="00105EAF" w:rsidRPr="00715346">
              <w:rPr>
                <w:rStyle w:val="Hypertextovodkaz"/>
                <w:noProof/>
              </w:rPr>
              <w:t>Kontroly kresby</w:t>
            </w:r>
            <w:r w:rsidR="00105EAF">
              <w:rPr>
                <w:noProof/>
                <w:webHidden/>
              </w:rPr>
              <w:tab/>
            </w:r>
            <w:r>
              <w:rPr>
                <w:noProof/>
                <w:webHidden/>
              </w:rPr>
              <w:fldChar w:fldCharType="begin"/>
            </w:r>
            <w:r w:rsidR="00105EAF">
              <w:rPr>
                <w:noProof/>
                <w:webHidden/>
              </w:rPr>
              <w:instrText xml:space="preserve"> PAGEREF _Toc510778642 \h </w:instrText>
            </w:r>
            <w:r>
              <w:rPr>
                <w:noProof/>
                <w:webHidden/>
              </w:rPr>
            </w:r>
            <w:r>
              <w:rPr>
                <w:noProof/>
                <w:webHidden/>
              </w:rPr>
              <w:fldChar w:fldCharType="separate"/>
            </w:r>
            <w:r w:rsidR="00AA6D47">
              <w:rPr>
                <w:noProof/>
                <w:webHidden/>
              </w:rPr>
              <w:t>47</w:t>
            </w:r>
            <w:r>
              <w:rPr>
                <w:noProof/>
                <w:webHidden/>
              </w:rPr>
              <w:fldChar w:fldCharType="end"/>
            </w:r>
          </w:hyperlink>
        </w:p>
        <w:p w:rsidR="00105EAF" w:rsidRDefault="00441D11">
          <w:pPr>
            <w:pStyle w:val="Obsah3"/>
            <w:tabs>
              <w:tab w:val="right" w:leader="dot" w:pos="9062"/>
            </w:tabs>
            <w:rPr>
              <w:rFonts w:asciiTheme="minorHAnsi" w:eastAsiaTheme="minorEastAsia" w:hAnsiTheme="minorHAnsi" w:cstheme="minorBidi"/>
              <w:noProof/>
              <w:color w:val="auto"/>
            </w:rPr>
          </w:pPr>
          <w:hyperlink w:anchor="_Toc510778643" w:history="1">
            <w:r w:rsidR="00105EAF" w:rsidRPr="00715346">
              <w:rPr>
                <w:rStyle w:val="Hypertextovodkaz"/>
                <w:noProof/>
              </w:rPr>
              <w:t>Kontroly rozpoznatelnosti elementů (správnost atributů prvků)</w:t>
            </w:r>
            <w:r w:rsidR="00105EAF">
              <w:rPr>
                <w:noProof/>
                <w:webHidden/>
              </w:rPr>
              <w:tab/>
            </w:r>
            <w:r>
              <w:rPr>
                <w:noProof/>
                <w:webHidden/>
              </w:rPr>
              <w:fldChar w:fldCharType="begin"/>
            </w:r>
            <w:r w:rsidR="00105EAF">
              <w:rPr>
                <w:noProof/>
                <w:webHidden/>
              </w:rPr>
              <w:instrText xml:space="preserve"> PAGEREF _Toc510778643 \h </w:instrText>
            </w:r>
            <w:r>
              <w:rPr>
                <w:noProof/>
                <w:webHidden/>
              </w:rPr>
            </w:r>
            <w:r>
              <w:rPr>
                <w:noProof/>
                <w:webHidden/>
              </w:rPr>
              <w:fldChar w:fldCharType="separate"/>
            </w:r>
            <w:r w:rsidR="00AA6D47">
              <w:rPr>
                <w:noProof/>
                <w:webHidden/>
              </w:rPr>
              <w:t>49</w:t>
            </w:r>
            <w:r>
              <w:rPr>
                <w:noProof/>
                <w:webHidden/>
              </w:rPr>
              <w:fldChar w:fldCharType="end"/>
            </w:r>
          </w:hyperlink>
        </w:p>
        <w:p w:rsidR="00105EAF" w:rsidRDefault="00441D11">
          <w:pPr>
            <w:pStyle w:val="Obsah3"/>
            <w:tabs>
              <w:tab w:val="right" w:leader="dot" w:pos="9062"/>
            </w:tabs>
            <w:rPr>
              <w:rFonts w:asciiTheme="minorHAnsi" w:eastAsiaTheme="minorEastAsia" w:hAnsiTheme="minorHAnsi" w:cstheme="minorBidi"/>
              <w:noProof/>
              <w:color w:val="auto"/>
            </w:rPr>
          </w:pPr>
          <w:hyperlink w:anchor="_Toc510778644" w:history="1">
            <w:r w:rsidR="00105EAF" w:rsidRPr="00715346">
              <w:rPr>
                <w:rStyle w:val="Hypertextovodkaz"/>
                <w:noProof/>
              </w:rPr>
              <w:t>Kontroly ploch</w:t>
            </w:r>
            <w:r w:rsidR="00105EAF">
              <w:rPr>
                <w:noProof/>
                <w:webHidden/>
              </w:rPr>
              <w:tab/>
            </w:r>
            <w:r>
              <w:rPr>
                <w:noProof/>
                <w:webHidden/>
              </w:rPr>
              <w:fldChar w:fldCharType="begin"/>
            </w:r>
            <w:r w:rsidR="00105EAF">
              <w:rPr>
                <w:noProof/>
                <w:webHidden/>
              </w:rPr>
              <w:instrText xml:space="preserve"> PAGEREF _Toc510778644 \h </w:instrText>
            </w:r>
            <w:r>
              <w:rPr>
                <w:noProof/>
                <w:webHidden/>
              </w:rPr>
            </w:r>
            <w:r>
              <w:rPr>
                <w:noProof/>
                <w:webHidden/>
              </w:rPr>
              <w:fldChar w:fldCharType="separate"/>
            </w:r>
            <w:r w:rsidR="00AA6D47">
              <w:rPr>
                <w:noProof/>
                <w:webHidden/>
              </w:rPr>
              <w:t>51</w:t>
            </w:r>
            <w:r>
              <w:rPr>
                <w:noProof/>
                <w:webHidden/>
              </w:rPr>
              <w:fldChar w:fldCharType="end"/>
            </w:r>
          </w:hyperlink>
        </w:p>
        <w:p w:rsidR="00105EAF" w:rsidRDefault="00441D11">
          <w:pPr>
            <w:pStyle w:val="Obsah3"/>
            <w:tabs>
              <w:tab w:val="right" w:leader="dot" w:pos="9062"/>
            </w:tabs>
            <w:rPr>
              <w:rFonts w:asciiTheme="minorHAnsi" w:eastAsiaTheme="minorEastAsia" w:hAnsiTheme="minorHAnsi" w:cstheme="minorBidi"/>
              <w:noProof/>
              <w:color w:val="auto"/>
            </w:rPr>
          </w:pPr>
          <w:hyperlink w:anchor="_Toc510778645" w:history="1">
            <w:r w:rsidR="00105EAF" w:rsidRPr="00715346">
              <w:rPr>
                <w:rStyle w:val="Hypertextovodkaz"/>
                <w:noProof/>
              </w:rPr>
              <w:t>Kontrola oblouků a kružnic</w:t>
            </w:r>
            <w:r w:rsidR="00105EAF">
              <w:rPr>
                <w:noProof/>
                <w:webHidden/>
              </w:rPr>
              <w:tab/>
            </w:r>
            <w:r>
              <w:rPr>
                <w:noProof/>
                <w:webHidden/>
              </w:rPr>
              <w:fldChar w:fldCharType="begin"/>
            </w:r>
            <w:r w:rsidR="00105EAF">
              <w:rPr>
                <w:noProof/>
                <w:webHidden/>
              </w:rPr>
              <w:instrText xml:space="preserve"> PAGEREF _Toc510778645 \h </w:instrText>
            </w:r>
            <w:r>
              <w:rPr>
                <w:noProof/>
                <w:webHidden/>
              </w:rPr>
            </w:r>
            <w:r>
              <w:rPr>
                <w:noProof/>
                <w:webHidden/>
              </w:rPr>
              <w:fldChar w:fldCharType="separate"/>
            </w:r>
            <w:r w:rsidR="00AA6D47">
              <w:rPr>
                <w:noProof/>
                <w:webHidden/>
              </w:rPr>
              <w:t>53</w:t>
            </w:r>
            <w:r>
              <w:rPr>
                <w:noProof/>
                <w:webHidden/>
              </w:rPr>
              <w:fldChar w:fldCharType="end"/>
            </w:r>
          </w:hyperlink>
        </w:p>
        <w:p w:rsidR="00105EAF" w:rsidRDefault="00441D11">
          <w:pPr>
            <w:pStyle w:val="Obsah3"/>
            <w:tabs>
              <w:tab w:val="right" w:leader="dot" w:pos="9062"/>
            </w:tabs>
            <w:rPr>
              <w:rFonts w:asciiTheme="minorHAnsi" w:eastAsiaTheme="minorEastAsia" w:hAnsiTheme="minorHAnsi" w:cstheme="minorBidi"/>
              <w:noProof/>
              <w:color w:val="auto"/>
            </w:rPr>
          </w:pPr>
          <w:hyperlink w:anchor="_Toc510778646" w:history="1">
            <w:r w:rsidR="00105EAF" w:rsidRPr="00715346">
              <w:rPr>
                <w:rStyle w:val="Hypertextovodkaz"/>
                <w:noProof/>
              </w:rPr>
              <w:t>Soulad dat SPI a SGI</w:t>
            </w:r>
            <w:r w:rsidR="00105EAF">
              <w:rPr>
                <w:noProof/>
                <w:webHidden/>
              </w:rPr>
              <w:tab/>
            </w:r>
            <w:r>
              <w:rPr>
                <w:noProof/>
                <w:webHidden/>
              </w:rPr>
              <w:fldChar w:fldCharType="begin"/>
            </w:r>
            <w:r w:rsidR="00105EAF">
              <w:rPr>
                <w:noProof/>
                <w:webHidden/>
              </w:rPr>
              <w:instrText xml:space="preserve"> PAGEREF _Toc510778646 \h </w:instrText>
            </w:r>
            <w:r>
              <w:rPr>
                <w:noProof/>
                <w:webHidden/>
              </w:rPr>
            </w:r>
            <w:r>
              <w:rPr>
                <w:noProof/>
                <w:webHidden/>
              </w:rPr>
              <w:fldChar w:fldCharType="separate"/>
            </w:r>
            <w:r w:rsidR="00AA6D47">
              <w:rPr>
                <w:noProof/>
                <w:webHidden/>
              </w:rPr>
              <w:t>54</w:t>
            </w:r>
            <w:r>
              <w:rPr>
                <w:noProof/>
                <w:webHidden/>
              </w:rPr>
              <w:fldChar w:fldCharType="end"/>
            </w:r>
          </w:hyperlink>
        </w:p>
        <w:p w:rsidR="00105EAF" w:rsidRDefault="00441D11">
          <w:pPr>
            <w:pStyle w:val="Obsah3"/>
            <w:tabs>
              <w:tab w:val="right" w:leader="dot" w:pos="9062"/>
            </w:tabs>
            <w:rPr>
              <w:rFonts w:asciiTheme="minorHAnsi" w:eastAsiaTheme="minorEastAsia" w:hAnsiTheme="minorHAnsi" w:cstheme="minorBidi"/>
              <w:noProof/>
              <w:color w:val="auto"/>
            </w:rPr>
          </w:pPr>
          <w:hyperlink w:anchor="_Toc510778647" w:history="1">
            <w:r w:rsidR="00105EAF" w:rsidRPr="00715346">
              <w:rPr>
                <w:rStyle w:val="Hypertextovodkaz"/>
                <w:noProof/>
              </w:rPr>
              <w:t>Kontrola souladu kresby a databáze bodů</w:t>
            </w:r>
            <w:r w:rsidR="00105EAF">
              <w:rPr>
                <w:noProof/>
                <w:webHidden/>
              </w:rPr>
              <w:tab/>
            </w:r>
            <w:r>
              <w:rPr>
                <w:noProof/>
                <w:webHidden/>
              </w:rPr>
              <w:fldChar w:fldCharType="begin"/>
            </w:r>
            <w:r w:rsidR="00105EAF">
              <w:rPr>
                <w:noProof/>
                <w:webHidden/>
              </w:rPr>
              <w:instrText xml:space="preserve"> PAGEREF _Toc510778647 \h </w:instrText>
            </w:r>
            <w:r>
              <w:rPr>
                <w:noProof/>
                <w:webHidden/>
              </w:rPr>
            </w:r>
            <w:r>
              <w:rPr>
                <w:noProof/>
                <w:webHidden/>
              </w:rPr>
              <w:fldChar w:fldCharType="separate"/>
            </w:r>
            <w:r w:rsidR="00AA6D47">
              <w:rPr>
                <w:noProof/>
                <w:webHidden/>
              </w:rPr>
              <w:t>57</w:t>
            </w:r>
            <w:r>
              <w:rPr>
                <w:noProof/>
                <w:webHidden/>
              </w:rPr>
              <w:fldChar w:fldCharType="end"/>
            </w:r>
          </w:hyperlink>
        </w:p>
        <w:p w:rsidR="00105EAF" w:rsidRDefault="00441D11">
          <w:pPr>
            <w:pStyle w:val="Obsah3"/>
            <w:tabs>
              <w:tab w:val="right" w:leader="dot" w:pos="9062"/>
            </w:tabs>
            <w:rPr>
              <w:rFonts w:asciiTheme="minorHAnsi" w:eastAsiaTheme="minorEastAsia" w:hAnsiTheme="minorHAnsi" w:cstheme="minorBidi"/>
              <w:noProof/>
              <w:color w:val="auto"/>
            </w:rPr>
          </w:pPr>
          <w:hyperlink w:anchor="_Toc510778648" w:history="1">
            <w:r w:rsidR="00105EAF" w:rsidRPr="00715346">
              <w:rPr>
                <w:rStyle w:val="Hypertextovodkaz"/>
                <w:noProof/>
              </w:rPr>
              <w:t>Kontrola hranic k.ú.</w:t>
            </w:r>
            <w:r w:rsidR="00105EAF">
              <w:rPr>
                <w:noProof/>
                <w:webHidden/>
              </w:rPr>
              <w:tab/>
            </w:r>
            <w:r>
              <w:rPr>
                <w:noProof/>
                <w:webHidden/>
              </w:rPr>
              <w:fldChar w:fldCharType="begin"/>
            </w:r>
            <w:r w:rsidR="00105EAF">
              <w:rPr>
                <w:noProof/>
                <w:webHidden/>
              </w:rPr>
              <w:instrText xml:space="preserve"> PAGEREF _Toc510778648 \h </w:instrText>
            </w:r>
            <w:r>
              <w:rPr>
                <w:noProof/>
                <w:webHidden/>
              </w:rPr>
            </w:r>
            <w:r>
              <w:rPr>
                <w:noProof/>
                <w:webHidden/>
              </w:rPr>
              <w:fldChar w:fldCharType="separate"/>
            </w:r>
            <w:r w:rsidR="00AA6D47">
              <w:rPr>
                <w:noProof/>
                <w:webHidden/>
              </w:rPr>
              <w:t>59</w:t>
            </w:r>
            <w:r>
              <w:rPr>
                <w:noProof/>
                <w:webHidden/>
              </w:rPr>
              <w:fldChar w:fldCharType="end"/>
            </w:r>
          </w:hyperlink>
        </w:p>
        <w:p w:rsidR="00105EAF" w:rsidRDefault="00441D11">
          <w:pPr>
            <w:pStyle w:val="Obsah2"/>
            <w:tabs>
              <w:tab w:val="right" w:leader="dot" w:pos="9062"/>
            </w:tabs>
            <w:rPr>
              <w:rFonts w:asciiTheme="minorHAnsi" w:eastAsiaTheme="minorEastAsia" w:hAnsiTheme="minorHAnsi" w:cstheme="minorBidi"/>
              <w:noProof/>
              <w:color w:val="auto"/>
            </w:rPr>
          </w:pPr>
          <w:hyperlink w:anchor="_Toc510778649" w:history="1">
            <w:r w:rsidR="00105EAF" w:rsidRPr="00715346">
              <w:rPr>
                <w:rStyle w:val="Hypertextovodkaz"/>
                <w:noProof/>
              </w:rPr>
              <w:t>Přečíslování parcel</w:t>
            </w:r>
            <w:r w:rsidR="00105EAF">
              <w:rPr>
                <w:noProof/>
                <w:webHidden/>
              </w:rPr>
              <w:tab/>
            </w:r>
            <w:r>
              <w:rPr>
                <w:noProof/>
                <w:webHidden/>
              </w:rPr>
              <w:fldChar w:fldCharType="begin"/>
            </w:r>
            <w:r w:rsidR="00105EAF">
              <w:rPr>
                <w:noProof/>
                <w:webHidden/>
              </w:rPr>
              <w:instrText xml:space="preserve"> PAGEREF _Toc510778649 \h </w:instrText>
            </w:r>
            <w:r>
              <w:rPr>
                <w:noProof/>
                <w:webHidden/>
              </w:rPr>
            </w:r>
            <w:r>
              <w:rPr>
                <w:noProof/>
                <w:webHidden/>
              </w:rPr>
              <w:fldChar w:fldCharType="separate"/>
            </w:r>
            <w:r w:rsidR="00AA6D47">
              <w:rPr>
                <w:noProof/>
                <w:webHidden/>
              </w:rPr>
              <w:t>60</w:t>
            </w:r>
            <w:r>
              <w:rPr>
                <w:noProof/>
                <w:webHidden/>
              </w:rPr>
              <w:fldChar w:fldCharType="end"/>
            </w:r>
          </w:hyperlink>
        </w:p>
        <w:p w:rsidR="00105EAF" w:rsidRDefault="00441D11">
          <w:pPr>
            <w:pStyle w:val="Obsah2"/>
            <w:tabs>
              <w:tab w:val="right" w:leader="dot" w:pos="9062"/>
            </w:tabs>
            <w:rPr>
              <w:rFonts w:asciiTheme="minorHAnsi" w:eastAsiaTheme="minorEastAsia" w:hAnsiTheme="minorHAnsi" w:cstheme="minorBidi"/>
              <w:noProof/>
              <w:color w:val="auto"/>
            </w:rPr>
          </w:pPr>
          <w:hyperlink w:anchor="_Toc510778650" w:history="1">
            <w:r w:rsidR="00105EAF" w:rsidRPr="00715346">
              <w:rPr>
                <w:rStyle w:val="Hypertextovodkaz"/>
                <w:noProof/>
              </w:rPr>
              <w:t>Výpočet plochy</w:t>
            </w:r>
            <w:r w:rsidR="00105EAF">
              <w:rPr>
                <w:noProof/>
                <w:webHidden/>
              </w:rPr>
              <w:tab/>
            </w:r>
            <w:r>
              <w:rPr>
                <w:noProof/>
                <w:webHidden/>
              </w:rPr>
              <w:fldChar w:fldCharType="begin"/>
            </w:r>
            <w:r w:rsidR="00105EAF">
              <w:rPr>
                <w:noProof/>
                <w:webHidden/>
              </w:rPr>
              <w:instrText xml:space="preserve"> PAGEREF _Toc510778650 \h </w:instrText>
            </w:r>
            <w:r>
              <w:rPr>
                <w:noProof/>
                <w:webHidden/>
              </w:rPr>
            </w:r>
            <w:r>
              <w:rPr>
                <w:noProof/>
                <w:webHidden/>
              </w:rPr>
              <w:fldChar w:fldCharType="separate"/>
            </w:r>
            <w:r w:rsidR="00AA6D47">
              <w:rPr>
                <w:noProof/>
                <w:webHidden/>
              </w:rPr>
              <w:t>61</w:t>
            </w:r>
            <w:r>
              <w:rPr>
                <w:noProof/>
                <w:webHidden/>
              </w:rPr>
              <w:fldChar w:fldCharType="end"/>
            </w:r>
          </w:hyperlink>
        </w:p>
        <w:p w:rsidR="00105EAF" w:rsidRDefault="00441D11">
          <w:pPr>
            <w:pStyle w:val="Obsah2"/>
            <w:tabs>
              <w:tab w:val="right" w:leader="dot" w:pos="9062"/>
            </w:tabs>
            <w:rPr>
              <w:rFonts w:asciiTheme="minorHAnsi" w:eastAsiaTheme="minorEastAsia" w:hAnsiTheme="minorHAnsi" w:cstheme="minorBidi"/>
              <w:noProof/>
              <w:color w:val="auto"/>
            </w:rPr>
          </w:pPr>
          <w:hyperlink w:anchor="_Toc510778651" w:history="1">
            <w:r w:rsidR="00105EAF" w:rsidRPr="00715346">
              <w:rPr>
                <w:rStyle w:val="Hypertextovodkaz"/>
                <w:noProof/>
              </w:rPr>
              <w:t>Zvýraznění parcel</w:t>
            </w:r>
            <w:r w:rsidR="00105EAF">
              <w:rPr>
                <w:noProof/>
                <w:webHidden/>
              </w:rPr>
              <w:tab/>
            </w:r>
            <w:r>
              <w:rPr>
                <w:noProof/>
                <w:webHidden/>
              </w:rPr>
              <w:fldChar w:fldCharType="begin"/>
            </w:r>
            <w:r w:rsidR="00105EAF">
              <w:rPr>
                <w:noProof/>
                <w:webHidden/>
              </w:rPr>
              <w:instrText xml:space="preserve"> PAGEREF _Toc510778651 \h </w:instrText>
            </w:r>
            <w:r>
              <w:rPr>
                <w:noProof/>
                <w:webHidden/>
              </w:rPr>
            </w:r>
            <w:r>
              <w:rPr>
                <w:noProof/>
                <w:webHidden/>
              </w:rPr>
              <w:fldChar w:fldCharType="separate"/>
            </w:r>
            <w:r w:rsidR="00AA6D47">
              <w:rPr>
                <w:noProof/>
                <w:webHidden/>
              </w:rPr>
              <w:t>65</w:t>
            </w:r>
            <w:r>
              <w:rPr>
                <w:noProof/>
                <w:webHidden/>
              </w:rPr>
              <w:fldChar w:fldCharType="end"/>
            </w:r>
          </w:hyperlink>
        </w:p>
        <w:p w:rsidR="00105EAF" w:rsidRDefault="00441D11">
          <w:pPr>
            <w:pStyle w:val="Obsah2"/>
            <w:tabs>
              <w:tab w:val="right" w:leader="dot" w:pos="9062"/>
            </w:tabs>
            <w:rPr>
              <w:rFonts w:asciiTheme="minorHAnsi" w:eastAsiaTheme="minorEastAsia" w:hAnsiTheme="minorHAnsi" w:cstheme="minorBidi"/>
              <w:noProof/>
              <w:color w:val="auto"/>
            </w:rPr>
          </w:pPr>
          <w:hyperlink w:anchor="_Toc510778652" w:history="1">
            <w:r w:rsidR="00105EAF" w:rsidRPr="00715346">
              <w:rPr>
                <w:rStyle w:val="Hypertextovodkaz"/>
                <w:noProof/>
              </w:rPr>
              <w:t>Transformace rastrů</w:t>
            </w:r>
            <w:r w:rsidR="00105EAF">
              <w:rPr>
                <w:noProof/>
                <w:webHidden/>
              </w:rPr>
              <w:tab/>
            </w:r>
            <w:r>
              <w:rPr>
                <w:noProof/>
                <w:webHidden/>
              </w:rPr>
              <w:fldChar w:fldCharType="begin"/>
            </w:r>
            <w:r w:rsidR="00105EAF">
              <w:rPr>
                <w:noProof/>
                <w:webHidden/>
              </w:rPr>
              <w:instrText xml:space="preserve"> PAGEREF _Toc510778652 \h </w:instrText>
            </w:r>
            <w:r>
              <w:rPr>
                <w:noProof/>
                <w:webHidden/>
              </w:rPr>
            </w:r>
            <w:r>
              <w:rPr>
                <w:noProof/>
                <w:webHidden/>
              </w:rPr>
              <w:fldChar w:fldCharType="separate"/>
            </w:r>
            <w:r w:rsidR="00AA6D47">
              <w:rPr>
                <w:noProof/>
                <w:webHidden/>
              </w:rPr>
              <w:t>66</w:t>
            </w:r>
            <w:r>
              <w:rPr>
                <w:noProof/>
                <w:webHidden/>
              </w:rPr>
              <w:fldChar w:fldCharType="end"/>
            </w:r>
          </w:hyperlink>
        </w:p>
        <w:p w:rsidR="00105EAF" w:rsidRDefault="00441D11">
          <w:pPr>
            <w:pStyle w:val="Obsah2"/>
            <w:tabs>
              <w:tab w:val="right" w:leader="dot" w:pos="9062"/>
            </w:tabs>
            <w:rPr>
              <w:rFonts w:asciiTheme="minorHAnsi" w:eastAsiaTheme="minorEastAsia" w:hAnsiTheme="minorHAnsi" w:cstheme="minorBidi"/>
              <w:noProof/>
              <w:color w:val="auto"/>
            </w:rPr>
          </w:pPr>
          <w:hyperlink w:anchor="_Toc510778653" w:history="1">
            <w:r w:rsidR="00105EAF" w:rsidRPr="00715346">
              <w:rPr>
                <w:rStyle w:val="Hypertextovodkaz"/>
                <w:noProof/>
              </w:rPr>
              <w:t>Rastry a jejich formáty</w:t>
            </w:r>
            <w:r w:rsidR="00105EAF">
              <w:rPr>
                <w:noProof/>
                <w:webHidden/>
              </w:rPr>
              <w:tab/>
            </w:r>
            <w:r>
              <w:rPr>
                <w:noProof/>
                <w:webHidden/>
              </w:rPr>
              <w:fldChar w:fldCharType="begin"/>
            </w:r>
            <w:r w:rsidR="00105EAF">
              <w:rPr>
                <w:noProof/>
                <w:webHidden/>
              </w:rPr>
              <w:instrText xml:space="preserve"> PAGEREF _Toc510778653 \h </w:instrText>
            </w:r>
            <w:r>
              <w:rPr>
                <w:noProof/>
                <w:webHidden/>
              </w:rPr>
            </w:r>
            <w:r>
              <w:rPr>
                <w:noProof/>
                <w:webHidden/>
              </w:rPr>
              <w:fldChar w:fldCharType="separate"/>
            </w:r>
            <w:r w:rsidR="00AA6D47">
              <w:rPr>
                <w:noProof/>
                <w:webHidden/>
              </w:rPr>
              <w:t>68</w:t>
            </w:r>
            <w:r>
              <w:rPr>
                <w:noProof/>
                <w:webHidden/>
              </w:rPr>
              <w:fldChar w:fldCharType="end"/>
            </w:r>
          </w:hyperlink>
        </w:p>
        <w:p w:rsidR="00105EAF" w:rsidRDefault="00441D11">
          <w:pPr>
            <w:pStyle w:val="Obsah2"/>
            <w:tabs>
              <w:tab w:val="right" w:leader="dot" w:pos="9062"/>
            </w:tabs>
            <w:rPr>
              <w:rFonts w:asciiTheme="minorHAnsi" w:eastAsiaTheme="minorEastAsia" w:hAnsiTheme="minorHAnsi" w:cstheme="minorBidi"/>
              <w:noProof/>
              <w:color w:val="auto"/>
            </w:rPr>
          </w:pPr>
          <w:hyperlink w:anchor="_Toc510778654" w:history="1">
            <w:r w:rsidR="00105EAF" w:rsidRPr="00715346">
              <w:rPr>
                <w:rStyle w:val="Hypertextovodkaz"/>
                <w:noProof/>
              </w:rPr>
              <w:t>Vyhodnocení tabulky funkcí aplikace MicroGEOS Nautil</w:t>
            </w:r>
            <w:r w:rsidR="00105EAF">
              <w:rPr>
                <w:noProof/>
                <w:webHidden/>
              </w:rPr>
              <w:tab/>
            </w:r>
            <w:r>
              <w:rPr>
                <w:noProof/>
                <w:webHidden/>
              </w:rPr>
              <w:fldChar w:fldCharType="begin"/>
            </w:r>
            <w:r w:rsidR="00105EAF">
              <w:rPr>
                <w:noProof/>
                <w:webHidden/>
              </w:rPr>
              <w:instrText xml:space="preserve"> PAGEREF _Toc510778654 \h </w:instrText>
            </w:r>
            <w:r>
              <w:rPr>
                <w:noProof/>
                <w:webHidden/>
              </w:rPr>
            </w:r>
            <w:r>
              <w:rPr>
                <w:noProof/>
                <w:webHidden/>
              </w:rPr>
              <w:fldChar w:fldCharType="separate"/>
            </w:r>
            <w:r w:rsidR="00AA6D47">
              <w:rPr>
                <w:noProof/>
                <w:webHidden/>
              </w:rPr>
              <w:t>70</w:t>
            </w:r>
            <w:r>
              <w:rPr>
                <w:noProof/>
                <w:webHidden/>
              </w:rPr>
              <w:fldChar w:fldCharType="end"/>
            </w:r>
          </w:hyperlink>
        </w:p>
        <w:p w:rsidR="00105EAF" w:rsidRDefault="00441D11">
          <w:pPr>
            <w:pStyle w:val="Obsah1"/>
            <w:tabs>
              <w:tab w:val="right" w:leader="dot" w:pos="9062"/>
            </w:tabs>
            <w:rPr>
              <w:rFonts w:asciiTheme="minorHAnsi" w:eastAsiaTheme="minorEastAsia" w:hAnsiTheme="minorHAnsi" w:cstheme="minorBidi"/>
              <w:noProof/>
              <w:color w:val="auto"/>
            </w:rPr>
          </w:pPr>
          <w:hyperlink w:anchor="_Toc510778655" w:history="1">
            <w:r w:rsidR="00105EAF" w:rsidRPr="00715346">
              <w:rPr>
                <w:rStyle w:val="Hypertextovodkaz"/>
                <w:noProof/>
              </w:rPr>
              <w:t>Aplikace DIKAT®</w:t>
            </w:r>
            <w:r w:rsidR="00105EAF">
              <w:rPr>
                <w:noProof/>
                <w:webHidden/>
              </w:rPr>
              <w:tab/>
            </w:r>
            <w:r>
              <w:rPr>
                <w:noProof/>
                <w:webHidden/>
              </w:rPr>
              <w:fldChar w:fldCharType="begin"/>
            </w:r>
            <w:r w:rsidR="00105EAF">
              <w:rPr>
                <w:noProof/>
                <w:webHidden/>
              </w:rPr>
              <w:instrText xml:space="preserve"> PAGEREF _Toc510778655 \h </w:instrText>
            </w:r>
            <w:r>
              <w:rPr>
                <w:noProof/>
                <w:webHidden/>
              </w:rPr>
            </w:r>
            <w:r>
              <w:rPr>
                <w:noProof/>
                <w:webHidden/>
              </w:rPr>
              <w:fldChar w:fldCharType="separate"/>
            </w:r>
            <w:r w:rsidR="00AA6D47">
              <w:rPr>
                <w:noProof/>
                <w:webHidden/>
              </w:rPr>
              <w:t>73</w:t>
            </w:r>
            <w:r>
              <w:rPr>
                <w:noProof/>
                <w:webHidden/>
              </w:rPr>
              <w:fldChar w:fldCharType="end"/>
            </w:r>
          </w:hyperlink>
        </w:p>
        <w:p w:rsidR="00105EAF" w:rsidRDefault="00441D11">
          <w:pPr>
            <w:pStyle w:val="Obsah2"/>
            <w:tabs>
              <w:tab w:val="right" w:leader="dot" w:pos="9062"/>
            </w:tabs>
            <w:rPr>
              <w:rFonts w:asciiTheme="minorHAnsi" w:eastAsiaTheme="minorEastAsia" w:hAnsiTheme="minorHAnsi" w:cstheme="minorBidi"/>
              <w:noProof/>
              <w:color w:val="auto"/>
            </w:rPr>
          </w:pPr>
          <w:hyperlink w:anchor="_Toc510778656" w:history="1">
            <w:r w:rsidR="00105EAF" w:rsidRPr="00715346">
              <w:rPr>
                <w:rStyle w:val="Hypertextovodkaz"/>
                <w:noProof/>
              </w:rPr>
              <w:t>Instalace a návaznosti aplikace DIKAT®</w:t>
            </w:r>
            <w:r w:rsidR="00105EAF">
              <w:rPr>
                <w:noProof/>
                <w:webHidden/>
              </w:rPr>
              <w:tab/>
            </w:r>
            <w:r>
              <w:rPr>
                <w:noProof/>
                <w:webHidden/>
              </w:rPr>
              <w:fldChar w:fldCharType="begin"/>
            </w:r>
            <w:r w:rsidR="00105EAF">
              <w:rPr>
                <w:noProof/>
                <w:webHidden/>
              </w:rPr>
              <w:instrText xml:space="preserve"> PAGEREF _Toc510778656 \h </w:instrText>
            </w:r>
            <w:r>
              <w:rPr>
                <w:noProof/>
                <w:webHidden/>
              </w:rPr>
            </w:r>
            <w:r>
              <w:rPr>
                <w:noProof/>
                <w:webHidden/>
              </w:rPr>
              <w:fldChar w:fldCharType="separate"/>
            </w:r>
            <w:r w:rsidR="00AA6D47">
              <w:rPr>
                <w:noProof/>
                <w:webHidden/>
              </w:rPr>
              <w:t>73</w:t>
            </w:r>
            <w:r>
              <w:rPr>
                <w:noProof/>
                <w:webHidden/>
              </w:rPr>
              <w:fldChar w:fldCharType="end"/>
            </w:r>
          </w:hyperlink>
        </w:p>
        <w:p w:rsidR="00105EAF" w:rsidRDefault="00441D11">
          <w:pPr>
            <w:pStyle w:val="Obsah2"/>
            <w:tabs>
              <w:tab w:val="right" w:leader="dot" w:pos="9062"/>
            </w:tabs>
            <w:rPr>
              <w:rFonts w:asciiTheme="minorHAnsi" w:eastAsiaTheme="minorEastAsia" w:hAnsiTheme="minorHAnsi" w:cstheme="minorBidi"/>
              <w:noProof/>
              <w:color w:val="auto"/>
            </w:rPr>
          </w:pPr>
          <w:hyperlink w:anchor="_Toc510778657" w:history="1">
            <w:r w:rsidR="00105EAF" w:rsidRPr="00715346">
              <w:rPr>
                <w:rStyle w:val="Hypertextovodkaz"/>
                <w:noProof/>
              </w:rPr>
              <w:t>Databázový manažer aplikace DIKAT®</w:t>
            </w:r>
            <w:r w:rsidR="00105EAF">
              <w:rPr>
                <w:noProof/>
                <w:webHidden/>
              </w:rPr>
              <w:tab/>
            </w:r>
            <w:r>
              <w:rPr>
                <w:noProof/>
                <w:webHidden/>
              </w:rPr>
              <w:fldChar w:fldCharType="begin"/>
            </w:r>
            <w:r w:rsidR="00105EAF">
              <w:rPr>
                <w:noProof/>
                <w:webHidden/>
              </w:rPr>
              <w:instrText xml:space="preserve"> PAGEREF _Toc510778657 \h </w:instrText>
            </w:r>
            <w:r>
              <w:rPr>
                <w:noProof/>
                <w:webHidden/>
              </w:rPr>
            </w:r>
            <w:r>
              <w:rPr>
                <w:noProof/>
                <w:webHidden/>
              </w:rPr>
              <w:fldChar w:fldCharType="separate"/>
            </w:r>
            <w:r w:rsidR="00AA6D47">
              <w:rPr>
                <w:noProof/>
                <w:webHidden/>
              </w:rPr>
              <w:t>74</w:t>
            </w:r>
            <w:r>
              <w:rPr>
                <w:noProof/>
                <w:webHidden/>
              </w:rPr>
              <w:fldChar w:fldCharType="end"/>
            </w:r>
          </w:hyperlink>
        </w:p>
        <w:p w:rsidR="00105EAF" w:rsidRDefault="00441D11">
          <w:pPr>
            <w:pStyle w:val="Obsah2"/>
            <w:tabs>
              <w:tab w:val="right" w:leader="dot" w:pos="9062"/>
            </w:tabs>
            <w:rPr>
              <w:rFonts w:asciiTheme="minorHAnsi" w:eastAsiaTheme="minorEastAsia" w:hAnsiTheme="minorHAnsi" w:cstheme="minorBidi"/>
              <w:noProof/>
              <w:color w:val="auto"/>
            </w:rPr>
          </w:pPr>
          <w:hyperlink w:anchor="_Toc510778658" w:history="1">
            <w:r w:rsidR="00105EAF" w:rsidRPr="00715346">
              <w:rPr>
                <w:rStyle w:val="Hypertextovodkaz"/>
                <w:noProof/>
              </w:rPr>
              <w:t>Grafická část aplikace DIKAT®</w:t>
            </w:r>
            <w:r w:rsidR="00105EAF">
              <w:rPr>
                <w:noProof/>
                <w:webHidden/>
              </w:rPr>
              <w:tab/>
            </w:r>
            <w:r>
              <w:rPr>
                <w:noProof/>
                <w:webHidden/>
              </w:rPr>
              <w:fldChar w:fldCharType="begin"/>
            </w:r>
            <w:r w:rsidR="00105EAF">
              <w:rPr>
                <w:noProof/>
                <w:webHidden/>
              </w:rPr>
              <w:instrText xml:space="preserve"> PAGEREF _Toc510778658 \h </w:instrText>
            </w:r>
            <w:r>
              <w:rPr>
                <w:noProof/>
                <w:webHidden/>
              </w:rPr>
            </w:r>
            <w:r>
              <w:rPr>
                <w:noProof/>
                <w:webHidden/>
              </w:rPr>
              <w:fldChar w:fldCharType="separate"/>
            </w:r>
            <w:r w:rsidR="00AA6D47">
              <w:rPr>
                <w:noProof/>
                <w:webHidden/>
              </w:rPr>
              <w:t>76</w:t>
            </w:r>
            <w:r>
              <w:rPr>
                <w:noProof/>
                <w:webHidden/>
              </w:rPr>
              <w:fldChar w:fldCharType="end"/>
            </w:r>
          </w:hyperlink>
        </w:p>
        <w:p w:rsidR="00105EAF" w:rsidRDefault="00441D11">
          <w:pPr>
            <w:pStyle w:val="Obsah1"/>
            <w:tabs>
              <w:tab w:val="right" w:leader="dot" w:pos="9062"/>
            </w:tabs>
            <w:rPr>
              <w:rFonts w:asciiTheme="minorHAnsi" w:eastAsiaTheme="minorEastAsia" w:hAnsiTheme="minorHAnsi" w:cstheme="minorBidi"/>
              <w:noProof/>
              <w:color w:val="auto"/>
            </w:rPr>
          </w:pPr>
          <w:hyperlink w:anchor="_Toc510778659" w:history="1">
            <w:r w:rsidR="00105EAF" w:rsidRPr="00715346">
              <w:rPr>
                <w:rStyle w:val="Hypertextovodkaz"/>
                <w:noProof/>
              </w:rPr>
              <w:t>Specifikace typových činností v aplikaci DIKAT®</w:t>
            </w:r>
            <w:r w:rsidR="00105EAF">
              <w:rPr>
                <w:noProof/>
                <w:webHidden/>
              </w:rPr>
              <w:tab/>
            </w:r>
            <w:r>
              <w:rPr>
                <w:noProof/>
                <w:webHidden/>
              </w:rPr>
              <w:fldChar w:fldCharType="begin"/>
            </w:r>
            <w:r w:rsidR="00105EAF">
              <w:rPr>
                <w:noProof/>
                <w:webHidden/>
              </w:rPr>
              <w:instrText xml:space="preserve"> PAGEREF _Toc510778659 \h </w:instrText>
            </w:r>
            <w:r>
              <w:rPr>
                <w:noProof/>
                <w:webHidden/>
              </w:rPr>
            </w:r>
            <w:r>
              <w:rPr>
                <w:noProof/>
                <w:webHidden/>
              </w:rPr>
              <w:fldChar w:fldCharType="separate"/>
            </w:r>
            <w:r w:rsidR="00AA6D47">
              <w:rPr>
                <w:noProof/>
                <w:webHidden/>
              </w:rPr>
              <w:t>78</w:t>
            </w:r>
            <w:r>
              <w:rPr>
                <w:noProof/>
                <w:webHidden/>
              </w:rPr>
              <w:fldChar w:fldCharType="end"/>
            </w:r>
          </w:hyperlink>
        </w:p>
        <w:p w:rsidR="00105EAF" w:rsidRDefault="00441D11">
          <w:pPr>
            <w:pStyle w:val="Obsah2"/>
            <w:tabs>
              <w:tab w:val="right" w:leader="dot" w:pos="9062"/>
            </w:tabs>
            <w:rPr>
              <w:rFonts w:asciiTheme="minorHAnsi" w:eastAsiaTheme="minorEastAsia" w:hAnsiTheme="minorHAnsi" w:cstheme="minorBidi"/>
              <w:noProof/>
              <w:color w:val="auto"/>
            </w:rPr>
          </w:pPr>
          <w:hyperlink w:anchor="_Toc510778660" w:history="1">
            <w:r w:rsidR="00105EAF" w:rsidRPr="00715346">
              <w:rPr>
                <w:rStyle w:val="Hypertextovodkaz"/>
                <w:noProof/>
              </w:rPr>
              <w:t>Neměřický záznam</w:t>
            </w:r>
            <w:r w:rsidR="00105EAF">
              <w:rPr>
                <w:noProof/>
                <w:webHidden/>
              </w:rPr>
              <w:tab/>
            </w:r>
            <w:r>
              <w:rPr>
                <w:noProof/>
                <w:webHidden/>
              </w:rPr>
              <w:fldChar w:fldCharType="begin"/>
            </w:r>
            <w:r w:rsidR="00105EAF">
              <w:rPr>
                <w:noProof/>
                <w:webHidden/>
              </w:rPr>
              <w:instrText xml:space="preserve"> PAGEREF _Toc510778660 \h </w:instrText>
            </w:r>
            <w:r>
              <w:rPr>
                <w:noProof/>
                <w:webHidden/>
              </w:rPr>
            </w:r>
            <w:r>
              <w:rPr>
                <w:noProof/>
                <w:webHidden/>
              </w:rPr>
              <w:fldChar w:fldCharType="separate"/>
            </w:r>
            <w:r w:rsidR="00AA6D47">
              <w:rPr>
                <w:noProof/>
                <w:webHidden/>
              </w:rPr>
              <w:t>78</w:t>
            </w:r>
            <w:r>
              <w:rPr>
                <w:noProof/>
                <w:webHidden/>
              </w:rPr>
              <w:fldChar w:fldCharType="end"/>
            </w:r>
          </w:hyperlink>
        </w:p>
        <w:p w:rsidR="00105EAF" w:rsidRDefault="00441D11">
          <w:pPr>
            <w:pStyle w:val="Obsah2"/>
            <w:tabs>
              <w:tab w:val="right" w:leader="dot" w:pos="9062"/>
            </w:tabs>
            <w:rPr>
              <w:rFonts w:asciiTheme="minorHAnsi" w:eastAsiaTheme="minorEastAsia" w:hAnsiTheme="minorHAnsi" w:cstheme="minorBidi"/>
              <w:noProof/>
              <w:color w:val="auto"/>
            </w:rPr>
          </w:pPr>
          <w:hyperlink w:anchor="_Toc510778661" w:history="1">
            <w:r w:rsidR="00105EAF" w:rsidRPr="00715346">
              <w:rPr>
                <w:rStyle w:val="Hypertextovodkaz"/>
                <w:noProof/>
              </w:rPr>
              <w:t>Geometrický plán</w:t>
            </w:r>
            <w:r w:rsidR="00105EAF">
              <w:rPr>
                <w:noProof/>
                <w:webHidden/>
              </w:rPr>
              <w:tab/>
            </w:r>
            <w:r>
              <w:rPr>
                <w:noProof/>
                <w:webHidden/>
              </w:rPr>
              <w:fldChar w:fldCharType="begin"/>
            </w:r>
            <w:r w:rsidR="00105EAF">
              <w:rPr>
                <w:noProof/>
                <w:webHidden/>
              </w:rPr>
              <w:instrText xml:space="preserve"> PAGEREF _Toc510778661 \h </w:instrText>
            </w:r>
            <w:r>
              <w:rPr>
                <w:noProof/>
                <w:webHidden/>
              </w:rPr>
            </w:r>
            <w:r>
              <w:rPr>
                <w:noProof/>
                <w:webHidden/>
              </w:rPr>
              <w:fldChar w:fldCharType="separate"/>
            </w:r>
            <w:r w:rsidR="00AA6D47">
              <w:rPr>
                <w:noProof/>
                <w:webHidden/>
              </w:rPr>
              <w:t>79</w:t>
            </w:r>
            <w:r>
              <w:rPr>
                <w:noProof/>
                <w:webHidden/>
              </w:rPr>
              <w:fldChar w:fldCharType="end"/>
            </w:r>
          </w:hyperlink>
        </w:p>
        <w:p w:rsidR="00105EAF" w:rsidRDefault="00441D11">
          <w:pPr>
            <w:pStyle w:val="Obsah2"/>
            <w:tabs>
              <w:tab w:val="right" w:leader="dot" w:pos="9062"/>
            </w:tabs>
            <w:rPr>
              <w:rFonts w:asciiTheme="minorHAnsi" w:eastAsiaTheme="minorEastAsia" w:hAnsiTheme="minorHAnsi" w:cstheme="minorBidi"/>
              <w:noProof/>
              <w:color w:val="auto"/>
            </w:rPr>
          </w:pPr>
          <w:hyperlink w:anchor="_Toc510778662" w:history="1">
            <w:r w:rsidR="00105EAF" w:rsidRPr="00715346">
              <w:rPr>
                <w:rStyle w:val="Hypertextovodkaz"/>
                <w:noProof/>
              </w:rPr>
              <w:t>Ruční postup tvorby neměřického záznamu / GP</w:t>
            </w:r>
            <w:r w:rsidR="00105EAF">
              <w:rPr>
                <w:noProof/>
                <w:webHidden/>
              </w:rPr>
              <w:tab/>
            </w:r>
            <w:r>
              <w:rPr>
                <w:noProof/>
                <w:webHidden/>
              </w:rPr>
              <w:fldChar w:fldCharType="begin"/>
            </w:r>
            <w:r w:rsidR="00105EAF">
              <w:rPr>
                <w:noProof/>
                <w:webHidden/>
              </w:rPr>
              <w:instrText xml:space="preserve"> PAGEREF _Toc510778662 \h </w:instrText>
            </w:r>
            <w:r>
              <w:rPr>
                <w:noProof/>
                <w:webHidden/>
              </w:rPr>
            </w:r>
            <w:r>
              <w:rPr>
                <w:noProof/>
                <w:webHidden/>
              </w:rPr>
              <w:fldChar w:fldCharType="separate"/>
            </w:r>
            <w:r w:rsidR="00AA6D47">
              <w:rPr>
                <w:noProof/>
                <w:webHidden/>
              </w:rPr>
              <w:t>80</w:t>
            </w:r>
            <w:r>
              <w:rPr>
                <w:noProof/>
                <w:webHidden/>
              </w:rPr>
              <w:fldChar w:fldCharType="end"/>
            </w:r>
          </w:hyperlink>
        </w:p>
        <w:p w:rsidR="00105EAF" w:rsidRDefault="00441D11">
          <w:pPr>
            <w:pStyle w:val="Obsah2"/>
            <w:tabs>
              <w:tab w:val="right" w:leader="dot" w:pos="9062"/>
            </w:tabs>
            <w:rPr>
              <w:rFonts w:asciiTheme="minorHAnsi" w:eastAsiaTheme="minorEastAsia" w:hAnsiTheme="minorHAnsi" w:cstheme="minorBidi"/>
              <w:noProof/>
              <w:color w:val="auto"/>
            </w:rPr>
          </w:pPr>
          <w:hyperlink w:anchor="_Toc510778663" w:history="1">
            <w:r w:rsidR="00105EAF" w:rsidRPr="00715346">
              <w:rPr>
                <w:rStyle w:val="Hypertextovodkaz"/>
                <w:noProof/>
              </w:rPr>
              <w:t>Postup automatické tvorby NEMZ pro sloučení parcel</w:t>
            </w:r>
            <w:r w:rsidR="00105EAF">
              <w:rPr>
                <w:noProof/>
                <w:webHidden/>
              </w:rPr>
              <w:tab/>
            </w:r>
            <w:r>
              <w:rPr>
                <w:noProof/>
                <w:webHidden/>
              </w:rPr>
              <w:fldChar w:fldCharType="begin"/>
            </w:r>
            <w:r w:rsidR="00105EAF">
              <w:rPr>
                <w:noProof/>
                <w:webHidden/>
              </w:rPr>
              <w:instrText xml:space="preserve"> PAGEREF _Toc510778663 \h </w:instrText>
            </w:r>
            <w:r>
              <w:rPr>
                <w:noProof/>
                <w:webHidden/>
              </w:rPr>
            </w:r>
            <w:r>
              <w:rPr>
                <w:noProof/>
                <w:webHidden/>
              </w:rPr>
              <w:fldChar w:fldCharType="separate"/>
            </w:r>
            <w:r w:rsidR="00AA6D47">
              <w:rPr>
                <w:noProof/>
                <w:webHidden/>
              </w:rPr>
              <w:t>83</w:t>
            </w:r>
            <w:r>
              <w:rPr>
                <w:noProof/>
                <w:webHidden/>
              </w:rPr>
              <w:fldChar w:fldCharType="end"/>
            </w:r>
          </w:hyperlink>
        </w:p>
        <w:p w:rsidR="00105EAF" w:rsidRDefault="00441D11">
          <w:pPr>
            <w:pStyle w:val="Obsah1"/>
            <w:tabs>
              <w:tab w:val="right" w:leader="dot" w:pos="9062"/>
            </w:tabs>
            <w:rPr>
              <w:rFonts w:asciiTheme="minorHAnsi" w:eastAsiaTheme="minorEastAsia" w:hAnsiTheme="minorHAnsi" w:cstheme="minorBidi"/>
              <w:noProof/>
              <w:color w:val="auto"/>
            </w:rPr>
          </w:pPr>
          <w:hyperlink w:anchor="_Toc510778664" w:history="1">
            <w:r w:rsidR="00105EAF" w:rsidRPr="00715346">
              <w:rPr>
                <w:rStyle w:val="Hypertextovodkaz"/>
                <w:noProof/>
              </w:rPr>
              <w:t>Implementace stávajících modulů DIKAT®</w:t>
            </w:r>
            <w:r w:rsidR="00105EAF">
              <w:rPr>
                <w:noProof/>
                <w:webHidden/>
              </w:rPr>
              <w:tab/>
            </w:r>
            <w:r>
              <w:rPr>
                <w:noProof/>
                <w:webHidden/>
              </w:rPr>
              <w:fldChar w:fldCharType="begin"/>
            </w:r>
            <w:r w:rsidR="00105EAF">
              <w:rPr>
                <w:noProof/>
                <w:webHidden/>
              </w:rPr>
              <w:instrText xml:space="preserve"> PAGEREF _Toc510778664 \h </w:instrText>
            </w:r>
            <w:r>
              <w:rPr>
                <w:noProof/>
                <w:webHidden/>
              </w:rPr>
            </w:r>
            <w:r>
              <w:rPr>
                <w:noProof/>
                <w:webHidden/>
              </w:rPr>
              <w:fldChar w:fldCharType="separate"/>
            </w:r>
            <w:r w:rsidR="00AA6D47">
              <w:rPr>
                <w:noProof/>
                <w:webHidden/>
              </w:rPr>
              <w:t>89</w:t>
            </w:r>
            <w:r>
              <w:rPr>
                <w:noProof/>
                <w:webHidden/>
              </w:rPr>
              <w:fldChar w:fldCharType="end"/>
            </w:r>
          </w:hyperlink>
        </w:p>
        <w:p w:rsidR="00105EAF" w:rsidRDefault="00441D11">
          <w:pPr>
            <w:pStyle w:val="Obsah2"/>
            <w:tabs>
              <w:tab w:val="right" w:leader="dot" w:pos="9062"/>
            </w:tabs>
            <w:rPr>
              <w:rFonts w:asciiTheme="minorHAnsi" w:eastAsiaTheme="minorEastAsia" w:hAnsiTheme="minorHAnsi" w:cstheme="minorBidi"/>
              <w:noProof/>
              <w:color w:val="auto"/>
            </w:rPr>
          </w:pPr>
          <w:hyperlink w:anchor="_Toc510778665" w:history="1">
            <w:r w:rsidR="00105EAF" w:rsidRPr="00715346">
              <w:rPr>
                <w:rStyle w:val="Hypertextovodkaz"/>
                <w:noProof/>
              </w:rPr>
              <w:t>Stěžejní funkce DIKAT®</w:t>
            </w:r>
            <w:r w:rsidR="00105EAF">
              <w:rPr>
                <w:noProof/>
                <w:webHidden/>
              </w:rPr>
              <w:tab/>
            </w:r>
            <w:r>
              <w:rPr>
                <w:noProof/>
                <w:webHidden/>
              </w:rPr>
              <w:fldChar w:fldCharType="begin"/>
            </w:r>
            <w:r w:rsidR="00105EAF">
              <w:rPr>
                <w:noProof/>
                <w:webHidden/>
              </w:rPr>
              <w:instrText xml:space="preserve"> PAGEREF _Toc510778665 \h </w:instrText>
            </w:r>
            <w:r>
              <w:rPr>
                <w:noProof/>
                <w:webHidden/>
              </w:rPr>
            </w:r>
            <w:r>
              <w:rPr>
                <w:noProof/>
                <w:webHidden/>
              </w:rPr>
              <w:fldChar w:fldCharType="separate"/>
            </w:r>
            <w:r w:rsidR="00AA6D47">
              <w:rPr>
                <w:noProof/>
                <w:webHidden/>
              </w:rPr>
              <w:t>89</w:t>
            </w:r>
            <w:r>
              <w:rPr>
                <w:noProof/>
                <w:webHidden/>
              </w:rPr>
              <w:fldChar w:fldCharType="end"/>
            </w:r>
          </w:hyperlink>
        </w:p>
        <w:p w:rsidR="00105EAF" w:rsidRDefault="00441D11">
          <w:pPr>
            <w:pStyle w:val="Obsah3"/>
            <w:tabs>
              <w:tab w:val="right" w:leader="dot" w:pos="9062"/>
            </w:tabs>
            <w:rPr>
              <w:rFonts w:asciiTheme="minorHAnsi" w:eastAsiaTheme="minorEastAsia" w:hAnsiTheme="minorHAnsi" w:cstheme="minorBidi"/>
              <w:noProof/>
              <w:color w:val="auto"/>
            </w:rPr>
          </w:pPr>
          <w:hyperlink w:anchor="_Toc510778666" w:history="1">
            <w:r w:rsidR="00105EAF" w:rsidRPr="00715346">
              <w:rPr>
                <w:rStyle w:val="Hypertextovodkaz"/>
                <w:noProof/>
              </w:rPr>
              <w:t>Tvorba GP</w:t>
            </w:r>
            <w:r w:rsidR="00105EAF">
              <w:rPr>
                <w:noProof/>
                <w:webHidden/>
              </w:rPr>
              <w:tab/>
            </w:r>
            <w:r>
              <w:rPr>
                <w:noProof/>
                <w:webHidden/>
              </w:rPr>
              <w:fldChar w:fldCharType="begin"/>
            </w:r>
            <w:r w:rsidR="00105EAF">
              <w:rPr>
                <w:noProof/>
                <w:webHidden/>
              </w:rPr>
              <w:instrText xml:space="preserve"> PAGEREF _Toc510778666 \h </w:instrText>
            </w:r>
            <w:r>
              <w:rPr>
                <w:noProof/>
                <w:webHidden/>
              </w:rPr>
            </w:r>
            <w:r>
              <w:rPr>
                <w:noProof/>
                <w:webHidden/>
              </w:rPr>
              <w:fldChar w:fldCharType="separate"/>
            </w:r>
            <w:r w:rsidR="00AA6D47">
              <w:rPr>
                <w:noProof/>
                <w:webHidden/>
              </w:rPr>
              <w:t>89</w:t>
            </w:r>
            <w:r>
              <w:rPr>
                <w:noProof/>
                <w:webHidden/>
              </w:rPr>
              <w:fldChar w:fldCharType="end"/>
            </w:r>
          </w:hyperlink>
        </w:p>
        <w:p w:rsidR="00105EAF" w:rsidRDefault="00441D11">
          <w:pPr>
            <w:pStyle w:val="Obsah3"/>
            <w:tabs>
              <w:tab w:val="right" w:leader="dot" w:pos="9062"/>
            </w:tabs>
            <w:rPr>
              <w:rFonts w:asciiTheme="minorHAnsi" w:eastAsiaTheme="minorEastAsia" w:hAnsiTheme="minorHAnsi" w:cstheme="minorBidi"/>
              <w:noProof/>
              <w:color w:val="auto"/>
            </w:rPr>
          </w:pPr>
          <w:hyperlink w:anchor="_Toc510778667" w:history="1">
            <w:r w:rsidR="00105EAF" w:rsidRPr="00715346">
              <w:rPr>
                <w:rStyle w:val="Hypertextovodkaz"/>
                <w:noProof/>
              </w:rPr>
              <w:t>Definice nového SPI</w:t>
            </w:r>
            <w:r w:rsidR="00105EAF">
              <w:rPr>
                <w:noProof/>
                <w:webHidden/>
              </w:rPr>
              <w:tab/>
            </w:r>
            <w:r>
              <w:rPr>
                <w:noProof/>
                <w:webHidden/>
              </w:rPr>
              <w:fldChar w:fldCharType="begin"/>
            </w:r>
            <w:r w:rsidR="00105EAF">
              <w:rPr>
                <w:noProof/>
                <w:webHidden/>
              </w:rPr>
              <w:instrText xml:space="preserve"> PAGEREF _Toc510778667 \h </w:instrText>
            </w:r>
            <w:r>
              <w:rPr>
                <w:noProof/>
                <w:webHidden/>
              </w:rPr>
            </w:r>
            <w:r>
              <w:rPr>
                <w:noProof/>
                <w:webHidden/>
              </w:rPr>
              <w:fldChar w:fldCharType="separate"/>
            </w:r>
            <w:r w:rsidR="00AA6D47">
              <w:rPr>
                <w:noProof/>
                <w:webHidden/>
              </w:rPr>
              <w:t>91</w:t>
            </w:r>
            <w:r>
              <w:rPr>
                <w:noProof/>
                <w:webHidden/>
              </w:rPr>
              <w:fldChar w:fldCharType="end"/>
            </w:r>
          </w:hyperlink>
        </w:p>
        <w:p w:rsidR="00105EAF" w:rsidRDefault="00441D11">
          <w:pPr>
            <w:pStyle w:val="Obsah3"/>
            <w:tabs>
              <w:tab w:val="right" w:leader="dot" w:pos="9062"/>
            </w:tabs>
            <w:rPr>
              <w:rFonts w:asciiTheme="minorHAnsi" w:eastAsiaTheme="minorEastAsia" w:hAnsiTheme="minorHAnsi" w:cstheme="minorBidi"/>
              <w:noProof/>
              <w:color w:val="auto"/>
            </w:rPr>
          </w:pPr>
          <w:hyperlink w:anchor="_Toc510778668" w:history="1">
            <w:r w:rsidR="00105EAF" w:rsidRPr="00715346">
              <w:rPr>
                <w:rStyle w:val="Hypertextovodkaz"/>
                <w:noProof/>
              </w:rPr>
              <w:t>Generování NEMZ</w:t>
            </w:r>
            <w:r w:rsidR="00105EAF">
              <w:rPr>
                <w:noProof/>
                <w:webHidden/>
              </w:rPr>
              <w:tab/>
            </w:r>
            <w:r>
              <w:rPr>
                <w:noProof/>
                <w:webHidden/>
              </w:rPr>
              <w:fldChar w:fldCharType="begin"/>
            </w:r>
            <w:r w:rsidR="00105EAF">
              <w:rPr>
                <w:noProof/>
                <w:webHidden/>
              </w:rPr>
              <w:instrText xml:space="preserve"> PAGEREF _Toc510778668 \h </w:instrText>
            </w:r>
            <w:r>
              <w:rPr>
                <w:noProof/>
                <w:webHidden/>
              </w:rPr>
            </w:r>
            <w:r>
              <w:rPr>
                <w:noProof/>
                <w:webHidden/>
              </w:rPr>
              <w:fldChar w:fldCharType="separate"/>
            </w:r>
            <w:r w:rsidR="00AA6D47">
              <w:rPr>
                <w:noProof/>
                <w:webHidden/>
              </w:rPr>
              <w:t>92</w:t>
            </w:r>
            <w:r>
              <w:rPr>
                <w:noProof/>
                <w:webHidden/>
              </w:rPr>
              <w:fldChar w:fldCharType="end"/>
            </w:r>
          </w:hyperlink>
        </w:p>
        <w:p w:rsidR="00105EAF" w:rsidRDefault="00441D11">
          <w:pPr>
            <w:pStyle w:val="Obsah3"/>
            <w:tabs>
              <w:tab w:val="right" w:leader="dot" w:pos="9062"/>
            </w:tabs>
            <w:rPr>
              <w:rFonts w:asciiTheme="minorHAnsi" w:eastAsiaTheme="minorEastAsia" w:hAnsiTheme="minorHAnsi" w:cstheme="minorBidi"/>
              <w:noProof/>
              <w:color w:val="auto"/>
            </w:rPr>
          </w:pPr>
          <w:hyperlink w:anchor="_Toc510778669" w:history="1">
            <w:r w:rsidR="00105EAF" w:rsidRPr="00715346">
              <w:rPr>
                <w:rStyle w:val="Hypertextovodkaz"/>
                <w:noProof/>
              </w:rPr>
              <w:t>Tisk NEMZ</w:t>
            </w:r>
            <w:r w:rsidR="00105EAF">
              <w:rPr>
                <w:noProof/>
                <w:webHidden/>
              </w:rPr>
              <w:tab/>
            </w:r>
            <w:r>
              <w:rPr>
                <w:noProof/>
                <w:webHidden/>
              </w:rPr>
              <w:fldChar w:fldCharType="begin"/>
            </w:r>
            <w:r w:rsidR="00105EAF">
              <w:rPr>
                <w:noProof/>
                <w:webHidden/>
              </w:rPr>
              <w:instrText xml:space="preserve"> PAGEREF _Toc510778669 \h </w:instrText>
            </w:r>
            <w:r>
              <w:rPr>
                <w:noProof/>
                <w:webHidden/>
              </w:rPr>
            </w:r>
            <w:r>
              <w:rPr>
                <w:noProof/>
                <w:webHidden/>
              </w:rPr>
              <w:fldChar w:fldCharType="separate"/>
            </w:r>
            <w:r w:rsidR="00AA6D47">
              <w:rPr>
                <w:noProof/>
                <w:webHidden/>
              </w:rPr>
              <w:t>93</w:t>
            </w:r>
            <w:r>
              <w:rPr>
                <w:noProof/>
                <w:webHidden/>
              </w:rPr>
              <w:fldChar w:fldCharType="end"/>
            </w:r>
          </w:hyperlink>
        </w:p>
        <w:p w:rsidR="00105EAF" w:rsidRDefault="00441D11">
          <w:pPr>
            <w:pStyle w:val="Obsah2"/>
            <w:tabs>
              <w:tab w:val="right" w:leader="dot" w:pos="9062"/>
            </w:tabs>
            <w:rPr>
              <w:rFonts w:asciiTheme="minorHAnsi" w:eastAsiaTheme="minorEastAsia" w:hAnsiTheme="minorHAnsi" w:cstheme="minorBidi"/>
              <w:noProof/>
              <w:color w:val="auto"/>
            </w:rPr>
          </w:pPr>
          <w:hyperlink w:anchor="_Toc510778670" w:history="1">
            <w:r w:rsidR="00105EAF" w:rsidRPr="00715346">
              <w:rPr>
                <w:rStyle w:val="Hypertextovodkaz"/>
                <w:noProof/>
              </w:rPr>
              <w:t>Vyhodnocení tabulky funkcí aplikace DIKAT®</w:t>
            </w:r>
            <w:r w:rsidR="00105EAF">
              <w:rPr>
                <w:noProof/>
                <w:webHidden/>
              </w:rPr>
              <w:tab/>
            </w:r>
            <w:r>
              <w:rPr>
                <w:noProof/>
                <w:webHidden/>
              </w:rPr>
              <w:fldChar w:fldCharType="begin"/>
            </w:r>
            <w:r w:rsidR="00105EAF">
              <w:rPr>
                <w:noProof/>
                <w:webHidden/>
              </w:rPr>
              <w:instrText xml:space="preserve"> PAGEREF _Toc510778670 \h </w:instrText>
            </w:r>
            <w:r>
              <w:rPr>
                <w:noProof/>
                <w:webHidden/>
              </w:rPr>
            </w:r>
            <w:r>
              <w:rPr>
                <w:noProof/>
                <w:webHidden/>
              </w:rPr>
              <w:fldChar w:fldCharType="separate"/>
            </w:r>
            <w:r w:rsidR="00AA6D47">
              <w:rPr>
                <w:noProof/>
                <w:webHidden/>
              </w:rPr>
              <w:t>94</w:t>
            </w:r>
            <w:r>
              <w:rPr>
                <w:noProof/>
                <w:webHidden/>
              </w:rPr>
              <w:fldChar w:fldCharType="end"/>
            </w:r>
          </w:hyperlink>
        </w:p>
        <w:p w:rsidR="00105EAF" w:rsidRDefault="00441D11">
          <w:pPr>
            <w:pStyle w:val="Obsah1"/>
            <w:tabs>
              <w:tab w:val="right" w:leader="dot" w:pos="9062"/>
            </w:tabs>
            <w:rPr>
              <w:rFonts w:asciiTheme="minorHAnsi" w:eastAsiaTheme="minorEastAsia" w:hAnsiTheme="minorHAnsi" w:cstheme="minorBidi"/>
              <w:noProof/>
              <w:color w:val="auto"/>
            </w:rPr>
          </w:pPr>
          <w:hyperlink w:anchor="_Toc510778671" w:history="1">
            <w:r w:rsidR="00105EAF" w:rsidRPr="00715346">
              <w:rPr>
                <w:rStyle w:val="Hypertextovodkaz"/>
                <w:noProof/>
              </w:rPr>
              <w:t>Licenční politika budoucího stavu</w:t>
            </w:r>
            <w:r w:rsidR="00105EAF">
              <w:rPr>
                <w:noProof/>
                <w:webHidden/>
              </w:rPr>
              <w:tab/>
            </w:r>
            <w:r>
              <w:rPr>
                <w:noProof/>
                <w:webHidden/>
              </w:rPr>
              <w:fldChar w:fldCharType="begin"/>
            </w:r>
            <w:r w:rsidR="00105EAF">
              <w:rPr>
                <w:noProof/>
                <w:webHidden/>
              </w:rPr>
              <w:instrText xml:space="preserve"> PAGEREF _Toc510778671 \h </w:instrText>
            </w:r>
            <w:r>
              <w:rPr>
                <w:noProof/>
                <w:webHidden/>
              </w:rPr>
            </w:r>
            <w:r>
              <w:rPr>
                <w:noProof/>
                <w:webHidden/>
              </w:rPr>
              <w:fldChar w:fldCharType="separate"/>
            </w:r>
            <w:r w:rsidR="00AA6D47">
              <w:rPr>
                <w:noProof/>
                <w:webHidden/>
              </w:rPr>
              <w:t>95</w:t>
            </w:r>
            <w:r>
              <w:rPr>
                <w:noProof/>
                <w:webHidden/>
              </w:rPr>
              <w:fldChar w:fldCharType="end"/>
            </w:r>
          </w:hyperlink>
        </w:p>
        <w:p w:rsidR="00105EAF" w:rsidRDefault="00441D11">
          <w:pPr>
            <w:pStyle w:val="Obsah1"/>
            <w:tabs>
              <w:tab w:val="right" w:leader="dot" w:pos="9062"/>
            </w:tabs>
            <w:rPr>
              <w:rFonts w:asciiTheme="minorHAnsi" w:eastAsiaTheme="minorEastAsia" w:hAnsiTheme="minorHAnsi" w:cstheme="minorBidi"/>
              <w:noProof/>
              <w:color w:val="auto"/>
            </w:rPr>
          </w:pPr>
          <w:hyperlink w:anchor="_Toc510778672" w:history="1">
            <w:r w:rsidR="00105EAF" w:rsidRPr="00715346">
              <w:rPr>
                <w:rStyle w:val="Hypertextovodkaz"/>
                <w:noProof/>
              </w:rPr>
              <w:t>Požadavky a novou platformu</w:t>
            </w:r>
            <w:r w:rsidR="00105EAF">
              <w:rPr>
                <w:noProof/>
                <w:webHidden/>
              </w:rPr>
              <w:tab/>
            </w:r>
            <w:r>
              <w:rPr>
                <w:noProof/>
                <w:webHidden/>
              </w:rPr>
              <w:fldChar w:fldCharType="begin"/>
            </w:r>
            <w:r w:rsidR="00105EAF">
              <w:rPr>
                <w:noProof/>
                <w:webHidden/>
              </w:rPr>
              <w:instrText xml:space="preserve"> PAGEREF _Toc510778672 \h </w:instrText>
            </w:r>
            <w:r>
              <w:rPr>
                <w:noProof/>
                <w:webHidden/>
              </w:rPr>
            </w:r>
            <w:r>
              <w:rPr>
                <w:noProof/>
                <w:webHidden/>
              </w:rPr>
              <w:fldChar w:fldCharType="separate"/>
            </w:r>
            <w:r w:rsidR="00AA6D47">
              <w:rPr>
                <w:noProof/>
                <w:webHidden/>
              </w:rPr>
              <w:t>97</w:t>
            </w:r>
            <w:r>
              <w:rPr>
                <w:noProof/>
                <w:webHidden/>
              </w:rPr>
              <w:fldChar w:fldCharType="end"/>
            </w:r>
          </w:hyperlink>
        </w:p>
        <w:p w:rsidR="00105EAF" w:rsidRDefault="00441D11">
          <w:pPr>
            <w:pStyle w:val="Obsah1"/>
            <w:tabs>
              <w:tab w:val="right" w:leader="dot" w:pos="9062"/>
            </w:tabs>
            <w:rPr>
              <w:rFonts w:asciiTheme="minorHAnsi" w:eastAsiaTheme="minorEastAsia" w:hAnsiTheme="minorHAnsi" w:cstheme="minorBidi"/>
              <w:noProof/>
              <w:color w:val="auto"/>
            </w:rPr>
          </w:pPr>
          <w:hyperlink w:anchor="_Toc510778673" w:history="1">
            <w:r w:rsidR="00105EAF" w:rsidRPr="00715346">
              <w:rPr>
                <w:rStyle w:val="Hypertextovodkaz"/>
                <w:noProof/>
              </w:rPr>
              <w:t>Rizika převodu na novou platformu</w:t>
            </w:r>
            <w:r w:rsidR="00105EAF">
              <w:rPr>
                <w:noProof/>
                <w:webHidden/>
              </w:rPr>
              <w:tab/>
            </w:r>
            <w:r>
              <w:rPr>
                <w:noProof/>
                <w:webHidden/>
              </w:rPr>
              <w:fldChar w:fldCharType="begin"/>
            </w:r>
            <w:r w:rsidR="00105EAF">
              <w:rPr>
                <w:noProof/>
                <w:webHidden/>
              </w:rPr>
              <w:instrText xml:space="preserve"> PAGEREF _Toc510778673 \h </w:instrText>
            </w:r>
            <w:r>
              <w:rPr>
                <w:noProof/>
                <w:webHidden/>
              </w:rPr>
            </w:r>
            <w:r>
              <w:rPr>
                <w:noProof/>
                <w:webHidden/>
              </w:rPr>
              <w:fldChar w:fldCharType="separate"/>
            </w:r>
            <w:r w:rsidR="00AA6D47">
              <w:rPr>
                <w:noProof/>
                <w:webHidden/>
              </w:rPr>
              <w:t>101</w:t>
            </w:r>
            <w:r>
              <w:rPr>
                <w:noProof/>
                <w:webHidden/>
              </w:rPr>
              <w:fldChar w:fldCharType="end"/>
            </w:r>
          </w:hyperlink>
        </w:p>
        <w:p w:rsidR="00105EAF" w:rsidRDefault="00441D11">
          <w:pPr>
            <w:pStyle w:val="Obsah1"/>
            <w:tabs>
              <w:tab w:val="right" w:leader="dot" w:pos="9062"/>
            </w:tabs>
            <w:rPr>
              <w:rFonts w:asciiTheme="minorHAnsi" w:eastAsiaTheme="minorEastAsia" w:hAnsiTheme="minorHAnsi" w:cstheme="minorBidi"/>
              <w:noProof/>
              <w:color w:val="auto"/>
            </w:rPr>
          </w:pPr>
          <w:hyperlink w:anchor="_Toc510778674" w:history="1">
            <w:r w:rsidR="00105EAF" w:rsidRPr="00715346">
              <w:rPr>
                <w:rStyle w:val="Hypertextovodkaz"/>
                <w:noProof/>
              </w:rPr>
              <w:t>Závěr</w:t>
            </w:r>
            <w:r w:rsidR="00105EAF">
              <w:rPr>
                <w:noProof/>
                <w:webHidden/>
              </w:rPr>
              <w:tab/>
            </w:r>
            <w:r>
              <w:rPr>
                <w:noProof/>
                <w:webHidden/>
              </w:rPr>
              <w:fldChar w:fldCharType="begin"/>
            </w:r>
            <w:r w:rsidR="00105EAF">
              <w:rPr>
                <w:noProof/>
                <w:webHidden/>
              </w:rPr>
              <w:instrText xml:space="preserve"> PAGEREF _Toc510778674 \h </w:instrText>
            </w:r>
            <w:r>
              <w:rPr>
                <w:noProof/>
                <w:webHidden/>
              </w:rPr>
            </w:r>
            <w:r>
              <w:rPr>
                <w:noProof/>
                <w:webHidden/>
              </w:rPr>
              <w:fldChar w:fldCharType="separate"/>
            </w:r>
            <w:r w:rsidR="00AA6D47">
              <w:rPr>
                <w:noProof/>
                <w:webHidden/>
              </w:rPr>
              <w:t>103</w:t>
            </w:r>
            <w:r>
              <w:rPr>
                <w:noProof/>
                <w:webHidden/>
              </w:rPr>
              <w:fldChar w:fldCharType="end"/>
            </w:r>
          </w:hyperlink>
        </w:p>
        <w:p w:rsidR="00105EAF" w:rsidRDefault="00441D11">
          <w:pPr>
            <w:pStyle w:val="Obsah1"/>
            <w:tabs>
              <w:tab w:val="right" w:leader="dot" w:pos="9062"/>
            </w:tabs>
            <w:rPr>
              <w:rFonts w:asciiTheme="minorHAnsi" w:eastAsiaTheme="minorEastAsia" w:hAnsiTheme="minorHAnsi" w:cstheme="minorBidi"/>
              <w:noProof/>
              <w:color w:val="auto"/>
            </w:rPr>
          </w:pPr>
          <w:hyperlink w:anchor="_Toc510778675" w:history="1">
            <w:r w:rsidR="00105EAF" w:rsidRPr="00715346">
              <w:rPr>
                <w:rStyle w:val="Hypertextovodkaz"/>
                <w:noProof/>
              </w:rPr>
              <w:t>Seznam příloh</w:t>
            </w:r>
            <w:r w:rsidR="00105EAF">
              <w:rPr>
                <w:noProof/>
                <w:webHidden/>
              </w:rPr>
              <w:tab/>
            </w:r>
            <w:r>
              <w:rPr>
                <w:noProof/>
                <w:webHidden/>
              </w:rPr>
              <w:fldChar w:fldCharType="begin"/>
            </w:r>
            <w:r w:rsidR="00105EAF">
              <w:rPr>
                <w:noProof/>
                <w:webHidden/>
              </w:rPr>
              <w:instrText xml:space="preserve"> PAGEREF _Toc510778675 \h </w:instrText>
            </w:r>
            <w:r>
              <w:rPr>
                <w:noProof/>
                <w:webHidden/>
              </w:rPr>
            </w:r>
            <w:r>
              <w:rPr>
                <w:noProof/>
                <w:webHidden/>
              </w:rPr>
              <w:fldChar w:fldCharType="separate"/>
            </w:r>
            <w:r w:rsidR="00AA6D47">
              <w:rPr>
                <w:noProof/>
                <w:webHidden/>
              </w:rPr>
              <w:t>104</w:t>
            </w:r>
            <w:r>
              <w:rPr>
                <w:noProof/>
                <w:webHidden/>
              </w:rPr>
              <w:fldChar w:fldCharType="end"/>
            </w:r>
          </w:hyperlink>
        </w:p>
        <w:p w:rsidR="00105EAF" w:rsidRDefault="00441D11">
          <w:pPr>
            <w:pStyle w:val="Obsah1"/>
            <w:tabs>
              <w:tab w:val="right" w:leader="dot" w:pos="9062"/>
            </w:tabs>
            <w:rPr>
              <w:rFonts w:asciiTheme="minorHAnsi" w:eastAsiaTheme="minorEastAsia" w:hAnsiTheme="minorHAnsi" w:cstheme="minorBidi"/>
              <w:noProof/>
              <w:color w:val="auto"/>
            </w:rPr>
          </w:pPr>
          <w:hyperlink w:anchor="_Toc510778676" w:history="1">
            <w:r w:rsidR="00105EAF" w:rsidRPr="00715346">
              <w:rPr>
                <w:rStyle w:val="Hypertextovodkaz"/>
                <w:noProof/>
              </w:rPr>
              <w:t>Seznam zdrojů</w:t>
            </w:r>
            <w:r w:rsidR="00105EAF">
              <w:rPr>
                <w:noProof/>
                <w:webHidden/>
              </w:rPr>
              <w:tab/>
            </w:r>
            <w:r>
              <w:rPr>
                <w:noProof/>
                <w:webHidden/>
              </w:rPr>
              <w:fldChar w:fldCharType="begin"/>
            </w:r>
            <w:r w:rsidR="00105EAF">
              <w:rPr>
                <w:noProof/>
                <w:webHidden/>
              </w:rPr>
              <w:instrText xml:space="preserve"> PAGEREF _Toc510778676 \h </w:instrText>
            </w:r>
            <w:r>
              <w:rPr>
                <w:noProof/>
                <w:webHidden/>
              </w:rPr>
            </w:r>
            <w:r>
              <w:rPr>
                <w:noProof/>
                <w:webHidden/>
              </w:rPr>
              <w:fldChar w:fldCharType="separate"/>
            </w:r>
            <w:r w:rsidR="00AA6D47">
              <w:rPr>
                <w:noProof/>
                <w:webHidden/>
              </w:rPr>
              <w:t>105</w:t>
            </w:r>
            <w:r>
              <w:rPr>
                <w:noProof/>
                <w:webHidden/>
              </w:rPr>
              <w:fldChar w:fldCharType="end"/>
            </w:r>
          </w:hyperlink>
        </w:p>
        <w:p w:rsidR="00532EEF" w:rsidRDefault="00441D11">
          <w:r>
            <w:fldChar w:fldCharType="end"/>
          </w:r>
        </w:p>
      </w:sdtContent>
    </w:sdt>
    <w:p w:rsidR="00430C97" w:rsidRDefault="00430C97">
      <w:pPr>
        <w:pStyle w:val="normal"/>
      </w:pPr>
    </w:p>
    <w:p w:rsidR="00430C97" w:rsidRDefault="00430C97">
      <w:pPr>
        <w:pStyle w:val="normal"/>
      </w:pPr>
    </w:p>
    <w:p w:rsidR="00532EEF" w:rsidRDefault="00532EEF">
      <w:pPr>
        <w:pStyle w:val="normal"/>
      </w:pPr>
    </w:p>
    <w:p w:rsidR="00532EEF" w:rsidRDefault="00532EEF">
      <w:pPr>
        <w:pStyle w:val="normal"/>
      </w:pPr>
    </w:p>
    <w:p w:rsidR="00532EEF" w:rsidRDefault="00532EEF">
      <w:pPr>
        <w:pStyle w:val="normal"/>
      </w:pPr>
    </w:p>
    <w:p w:rsidR="00532EEF" w:rsidRDefault="00532EEF">
      <w:pPr>
        <w:pStyle w:val="normal"/>
      </w:pPr>
    </w:p>
    <w:p w:rsidR="00532EEF" w:rsidRDefault="00532EEF">
      <w:pPr>
        <w:pStyle w:val="normal"/>
      </w:pPr>
    </w:p>
    <w:p w:rsidR="00532EEF" w:rsidRDefault="00532EEF">
      <w:pPr>
        <w:pStyle w:val="normal"/>
      </w:pPr>
    </w:p>
    <w:p w:rsidR="00532EEF" w:rsidRDefault="00532EEF">
      <w:pPr>
        <w:pStyle w:val="normal"/>
      </w:pPr>
    </w:p>
    <w:p w:rsidR="00532EEF" w:rsidRDefault="00532EEF">
      <w:pPr>
        <w:pStyle w:val="normal"/>
      </w:pPr>
    </w:p>
    <w:p w:rsidR="00532EEF" w:rsidRDefault="00532EEF">
      <w:pPr>
        <w:pStyle w:val="normal"/>
      </w:pPr>
    </w:p>
    <w:p w:rsidR="00532EEF" w:rsidRDefault="00532EEF">
      <w:pPr>
        <w:pStyle w:val="normal"/>
      </w:pPr>
    </w:p>
    <w:p w:rsidR="00532EEF" w:rsidRDefault="00532EEF">
      <w:pPr>
        <w:pStyle w:val="normal"/>
      </w:pPr>
    </w:p>
    <w:p w:rsidR="00532EEF" w:rsidRDefault="00532EEF">
      <w:pPr>
        <w:pStyle w:val="normal"/>
      </w:pPr>
    </w:p>
    <w:p w:rsidR="00532EEF" w:rsidRDefault="00532EEF">
      <w:pPr>
        <w:pStyle w:val="normal"/>
      </w:pPr>
    </w:p>
    <w:p w:rsidR="00532EEF" w:rsidRDefault="00532EEF">
      <w:pPr>
        <w:pStyle w:val="normal"/>
      </w:pPr>
    </w:p>
    <w:p w:rsidR="00532EEF" w:rsidRDefault="00532EEF">
      <w:pPr>
        <w:pStyle w:val="normal"/>
      </w:pPr>
    </w:p>
    <w:p w:rsidR="00532EEF" w:rsidRDefault="00532EEF">
      <w:pPr>
        <w:pStyle w:val="normal"/>
      </w:pPr>
    </w:p>
    <w:p w:rsidR="00532EEF" w:rsidRDefault="00532EEF">
      <w:pPr>
        <w:pStyle w:val="normal"/>
      </w:pPr>
    </w:p>
    <w:p w:rsidR="00532EEF" w:rsidRDefault="00532EEF">
      <w:pPr>
        <w:pStyle w:val="normal"/>
      </w:pPr>
    </w:p>
    <w:p w:rsidR="00C65EA6" w:rsidRDefault="00C65EA6">
      <w:pPr>
        <w:pStyle w:val="normal"/>
      </w:pPr>
    </w:p>
    <w:p w:rsidR="00C65EA6" w:rsidRDefault="00C65EA6">
      <w:pPr>
        <w:pStyle w:val="normal"/>
      </w:pPr>
    </w:p>
    <w:p w:rsidR="00C65EA6" w:rsidRDefault="00C65EA6">
      <w:pPr>
        <w:pStyle w:val="normal"/>
      </w:pPr>
    </w:p>
    <w:p w:rsidR="00C65EA6" w:rsidRDefault="00C65EA6">
      <w:pPr>
        <w:pStyle w:val="normal"/>
      </w:pPr>
    </w:p>
    <w:p w:rsidR="00C65EA6" w:rsidRDefault="00C65EA6">
      <w:pPr>
        <w:pStyle w:val="normal"/>
      </w:pPr>
    </w:p>
    <w:p w:rsidR="00532EEF" w:rsidRDefault="00532EEF">
      <w:pPr>
        <w:pStyle w:val="normal"/>
      </w:pPr>
    </w:p>
    <w:p w:rsidR="00532EEF" w:rsidRDefault="00532EEF">
      <w:pPr>
        <w:pStyle w:val="normal"/>
      </w:pPr>
    </w:p>
    <w:p w:rsidR="00532EEF" w:rsidRDefault="00532EEF">
      <w:pPr>
        <w:pStyle w:val="normal"/>
      </w:pPr>
    </w:p>
    <w:p w:rsidR="00532EEF" w:rsidRDefault="00532EEF">
      <w:pPr>
        <w:pStyle w:val="normal"/>
      </w:pPr>
    </w:p>
    <w:p w:rsidR="002616A8" w:rsidRPr="00CA2CF1" w:rsidRDefault="002616A8" w:rsidP="00CA2CF1">
      <w:pPr>
        <w:pStyle w:val="Nadpis1"/>
      </w:pPr>
      <w:bookmarkStart w:id="1" w:name="_Toc510778608"/>
      <w:r w:rsidRPr="00CA2CF1">
        <w:lastRenderedPageBreak/>
        <w:t>Seznam zkratek</w:t>
      </w:r>
      <w:bookmarkEnd w:id="1"/>
    </w:p>
    <w:p w:rsidR="00571689" w:rsidRPr="00571689" w:rsidRDefault="00571689" w:rsidP="00571689">
      <w:pPr>
        <w:pStyle w:val="normal"/>
        <w:tabs>
          <w:tab w:val="left" w:leader="dot" w:pos="2268"/>
        </w:tabs>
        <w:ind w:left="2268" w:hanging="1911"/>
        <w:rPr>
          <w:rFonts w:asciiTheme="majorHAnsi" w:hAnsiTheme="majorHAnsi" w:cstheme="majorHAnsi"/>
        </w:rPr>
      </w:pPr>
      <w:r w:rsidRPr="00571689">
        <w:rPr>
          <w:rFonts w:asciiTheme="majorHAnsi" w:hAnsiTheme="majorHAnsi" w:cstheme="majorHAnsi"/>
        </w:rPr>
        <w:t>API</w:t>
      </w:r>
      <w:r w:rsidRPr="00571689">
        <w:rPr>
          <w:rFonts w:asciiTheme="majorHAnsi" w:hAnsiTheme="majorHAnsi" w:cstheme="majorHAnsi"/>
        </w:rPr>
        <w:tab/>
        <w:t>aplikační programovací interface</w:t>
      </w:r>
    </w:p>
    <w:p w:rsidR="00571689" w:rsidRDefault="00571689" w:rsidP="00571689">
      <w:pPr>
        <w:pStyle w:val="normal"/>
        <w:tabs>
          <w:tab w:val="left" w:leader="dot" w:pos="2268"/>
        </w:tabs>
        <w:ind w:left="2268" w:hanging="1911"/>
        <w:rPr>
          <w:rFonts w:asciiTheme="majorHAnsi" w:hAnsiTheme="majorHAnsi" w:cstheme="majorHAnsi"/>
        </w:rPr>
      </w:pPr>
      <w:r w:rsidRPr="00571689">
        <w:rPr>
          <w:rFonts w:asciiTheme="majorHAnsi" w:hAnsiTheme="majorHAnsi" w:cstheme="majorHAnsi"/>
        </w:rPr>
        <w:t>APV</w:t>
      </w:r>
      <w:r w:rsidRPr="00571689">
        <w:rPr>
          <w:rFonts w:asciiTheme="majorHAnsi" w:hAnsiTheme="majorHAnsi" w:cstheme="majorHAnsi"/>
        </w:rPr>
        <w:tab/>
        <w:t>aplikační programové vybavení</w:t>
      </w:r>
    </w:p>
    <w:p w:rsidR="007D6C4D" w:rsidRPr="00571689" w:rsidRDefault="007D6C4D" w:rsidP="00571689">
      <w:pPr>
        <w:pStyle w:val="normal"/>
        <w:tabs>
          <w:tab w:val="left" w:leader="dot" w:pos="2268"/>
        </w:tabs>
        <w:ind w:left="2268" w:hanging="1911"/>
        <w:rPr>
          <w:rFonts w:asciiTheme="majorHAnsi" w:hAnsiTheme="majorHAnsi" w:cstheme="majorHAnsi"/>
        </w:rPr>
      </w:pPr>
      <w:r>
        <w:rPr>
          <w:rFonts w:asciiTheme="majorHAnsi" w:hAnsiTheme="majorHAnsi" w:cstheme="majorHAnsi"/>
        </w:rPr>
        <w:t>BPEJ...........................Bonitovaná půdně ekologická jednotka</w:t>
      </w:r>
    </w:p>
    <w:p w:rsidR="00571689" w:rsidRPr="00571689" w:rsidRDefault="00571689" w:rsidP="00571689">
      <w:pPr>
        <w:pStyle w:val="normal"/>
        <w:tabs>
          <w:tab w:val="left" w:leader="dot" w:pos="2268"/>
        </w:tabs>
        <w:ind w:left="2268" w:hanging="1911"/>
        <w:rPr>
          <w:rFonts w:asciiTheme="majorHAnsi" w:hAnsiTheme="majorHAnsi" w:cstheme="majorHAnsi"/>
        </w:rPr>
      </w:pPr>
      <w:r w:rsidRPr="00571689">
        <w:rPr>
          <w:rFonts w:asciiTheme="majorHAnsi" w:hAnsiTheme="majorHAnsi" w:cstheme="majorHAnsi"/>
        </w:rPr>
        <w:t xml:space="preserve">ČR </w:t>
      </w:r>
      <w:r w:rsidRPr="00571689">
        <w:rPr>
          <w:rFonts w:asciiTheme="majorHAnsi" w:hAnsiTheme="majorHAnsi" w:cstheme="majorHAnsi"/>
        </w:rPr>
        <w:tab/>
        <w:t>Česká republika</w:t>
      </w:r>
    </w:p>
    <w:p w:rsidR="00571689" w:rsidRPr="00571689" w:rsidRDefault="00571689" w:rsidP="00571689">
      <w:pPr>
        <w:pStyle w:val="normal"/>
        <w:tabs>
          <w:tab w:val="left" w:leader="dot" w:pos="2268"/>
        </w:tabs>
        <w:ind w:left="2268" w:hanging="1911"/>
        <w:rPr>
          <w:rFonts w:asciiTheme="majorHAnsi" w:hAnsiTheme="majorHAnsi" w:cstheme="majorHAnsi"/>
        </w:rPr>
      </w:pPr>
      <w:r w:rsidRPr="00571689">
        <w:rPr>
          <w:rFonts w:asciiTheme="majorHAnsi" w:hAnsiTheme="majorHAnsi" w:cstheme="majorHAnsi"/>
        </w:rPr>
        <w:t>ČÚZK</w:t>
      </w:r>
      <w:r w:rsidR="00CA2CF1">
        <w:rPr>
          <w:rFonts w:asciiTheme="majorHAnsi" w:hAnsiTheme="majorHAnsi" w:cstheme="majorHAnsi"/>
        </w:rPr>
        <w:t xml:space="preserve"> </w:t>
      </w:r>
      <w:r w:rsidRPr="00571689">
        <w:rPr>
          <w:rFonts w:asciiTheme="majorHAnsi" w:hAnsiTheme="majorHAnsi" w:cstheme="majorHAnsi"/>
        </w:rPr>
        <w:tab/>
        <w:t>Český úřad zeměměřický</w:t>
      </w:r>
      <w:r w:rsidR="008D6AA1">
        <w:rPr>
          <w:rFonts w:asciiTheme="majorHAnsi" w:hAnsiTheme="majorHAnsi" w:cstheme="majorHAnsi"/>
        </w:rPr>
        <w:t xml:space="preserve"> a </w:t>
      </w:r>
      <w:r w:rsidRPr="00571689">
        <w:rPr>
          <w:rFonts w:asciiTheme="majorHAnsi" w:hAnsiTheme="majorHAnsi" w:cstheme="majorHAnsi"/>
        </w:rPr>
        <w:t>katastrální</w:t>
      </w:r>
    </w:p>
    <w:p w:rsidR="00571689" w:rsidRPr="00571689" w:rsidRDefault="00571689" w:rsidP="00571689">
      <w:pPr>
        <w:pStyle w:val="normal"/>
        <w:tabs>
          <w:tab w:val="left" w:leader="dot" w:pos="2268"/>
        </w:tabs>
        <w:ind w:left="2268" w:hanging="1911"/>
        <w:rPr>
          <w:rFonts w:asciiTheme="majorHAnsi" w:hAnsiTheme="majorHAnsi" w:cstheme="majorHAnsi"/>
        </w:rPr>
      </w:pPr>
      <w:r w:rsidRPr="00571689">
        <w:rPr>
          <w:rFonts w:asciiTheme="majorHAnsi" w:hAnsiTheme="majorHAnsi" w:cstheme="majorHAnsi"/>
        </w:rPr>
        <w:t xml:space="preserve">DB DIKAT </w:t>
      </w:r>
      <w:r w:rsidRPr="00571689">
        <w:rPr>
          <w:rFonts w:asciiTheme="majorHAnsi" w:hAnsiTheme="majorHAnsi" w:cstheme="majorHAnsi"/>
        </w:rPr>
        <w:tab/>
        <w:t>schéma</w:t>
      </w:r>
      <w:r w:rsidR="008D6AA1">
        <w:rPr>
          <w:rFonts w:asciiTheme="majorHAnsi" w:hAnsiTheme="majorHAnsi" w:cstheme="majorHAnsi"/>
        </w:rPr>
        <w:t xml:space="preserve"> v </w:t>
      </w:r>
      <w:r w:rsidRPr="00571689">
        <w:rPr>
          <w:rFonts w:asciiTheme="majorHAnsi" w:hAnsiTheme="majorHAnsi" w:cstheme="majorHAnsi"/>
        </w:rPr>
        <w:t>databázi Oracle pro data aplikace DIKAT</w:t>
      </w:r>
    </w:p>
    <w:p w:rsidR="00571689" w:rsidRPr="00571689" w:rsidRDefault="00571689" w:rsidP="00571689">
      <w:pPr>
        <w:pStyle w:val="normal"/>
        <w:tabs>
          <w:tab w:val="left" w:leader="dot" w:pos="2268"/>
        </w:tabs>
        <w:ind w:left="2268" w:hanging="1911"/>
        <w:rPr>
          <w:rFonts w:asciiTheme="majorHAnsi" w:hAnsiTheme="majorHAnsi" w:cstheme="majorHAnsi"/>
        </w:rPr>
      </w:pPr>
      <w:r w:rsidRPr="00571689">
        <w:rPr>
          <w:rFonts w:asciiTheme="majorHAnsi" w:hAnsiTheme="majorHAnsi" w:cstheme="majorHAnsi"/>
        </w:rPr>
        <w:t xml:space="preserve">DB MGEO </w:t>
      </w:r>
      <w:r w:rsidRPr="00571689">
        <w:rPr>
          <w:rFonts w:asciiTheme="majorHAnsi" w:hAnsiTheme="majorHAnsi" w:cstheme="majorHAnsi"/>
        </w:rPr>
        <w:tab/>
        <w:t>schéma</w:t>
      </w:r>
      <w:r w:rsidR="008D6AA1">
        <w:rPr>
          <w:rFonts w:asciiTheme="majorHAnsi" w:hAnsiTheme="majorHAnsi" w:cstheme="majorHAnsi"/>
        </w:rPr>
        <w:t xml:space="preserve"> v </w:t>
      </w:r>
      <w:r w:rsidRPr="00571689">
        <w:rPr>
          <w:rFonts w:asciiTheme="majorHAnsi" w:hAnsiTheme="majorHAnsi" w:cstheme="majorHAnsi"/>
        </w:rPr>
        <w:t>databázi Oracle pro data aplikace Mic</w:t>
      </w:r>
      <w:r w:rsidR="00257DC3">
        <w:rPr>
          <w:rFonts w:asciiTheme="majorHAnsi" w:hAnsiTheme="majorHAnsi" w:cstheme="majorHAnsi"/>
        </w:rPr>
        <w:t>r</w:t>
      </w:r>
      <w:r w:rsidRPr="00571689">
        <w:rPr>
          <w:rFonts w:asciiTheme="majorHAnsi" w:hAnsiTheme="majorHAnsi" w:cstheme="majorHAnsi"/>
        </w:rPr>
        <w:t xml:space="preserve">oGEOS Nautil </w:t>
      </w:r>
    </w:p>
    <w:p w:rsidR="00571689" w:rsidRPr="00571689" w:rsidRDefault="00571689" w:rsidP="00571689">
      <w:pPr>
        <w:pStyle w:val="normal"/>
        <w:tabs>
          <w:tab w:val="left" w:leader="dot" w:pos="2268"/>
        </w:tabs>
        <w:ind w:left="2268" w:hanging="1911"/>
        <w:rPr>
          <w:rFonts w:asciiTheme="majorHAnsi" w:hAnsiTheme="majorHAnsi" w:cstheme="majorHAnsi"/>
        </w:rPr>
      </w:pPr>
      <w:r w:rsidRPr="00571689">
        <w:rPr>
          <w:rFonts w:asciiTheme="majorHAnsi" w:hAnsiTheme="majorHAnsi" w:cstheme="majorHAnsi"/>
        </w:rPr>
        <w:t>DB</w:t>
      </w:r>
      <w:r w:rsidRPr="00571689">
        <w:rPr>
          <w:rFonts w:asciiTheme="majorHAnsi" w:hAnsiTheme="majorHAnsi" w:cstheme="majorHAnsi"/>
        </w:rPr>
        <w:tab/>
        <w:t>databáze</w:t>
      </w:r>
    </w:p>
    <w:p w:rsidR="00571689" w:rsidRPr="00571689" w:rsidRDefault="00571689" w:rsidP="00571689">
      <w:pPr>
        <w:pStyle w:val="normal"/>
        <w:tabs>
          <w:tab w:val="left" w:leader="dot" w:pos="2268"/>
        </w:tabs>
        <w:ind w:left="2268" w:hanging="1911"/>
        <w:rPr>
          <w:rFonts w:asciiTheme="majorHAnsi" w:hAnsiTheme="majorHAnsi" w:cstheme="majorHAnsi"/>
        </w:rPr>
      </w:pPr>
      <w:r w:rsidRPr="00571689">
        <w:rPr>
          <w:rFonts w:asciiTheme="majorHAnsi" w:hAnsiTheme="majorHAnsi" w:cstheme="majorHAnsi"/>
        </w:rPr>
        <w:t>DKM</w:t>
      </w:r>
      <w:r w:rsidRPr="00571689">
        <w:rPr>
          <w:rFonts w:asciiTheme="majorHAnsi" w:hAnsiTheme="majorHAnsi" w:cstheme="majorHAnsi"/>
        </w:rPr>
        <w:tab/>
        <w:t>digitální katastrální mapa</w:t>
      </w:r>
    </w:p>
    <w:p w:rsidR="00571689" w:rsidRPr="00571689" w:rsidRDefault="00571689" w:rsidP="00571689">
      <w:pPr>
        <w:pStyle w:val="normal"/>
        <w:tabs>
          <w:tab w:val="left" w:leader="dot" w:pos="2268"/>
        </w:tabs>
        <w:ind w:left="2268" w:hanging="1911"/>
        <w:rPr>
          <w:rFonts w:asciiTheme="majorHAnsi" w:hAnsiTheme="majorHAnsi" w:cstheme="majorHAnsi"/>
        </w:rPr>
      </w:pPr>
      <w:r w:rsidRPr="00571689">
        <w:rPr>
          <w:rFonts w:asciiTheme="majorHAnsi" w:hAnsiTheme="majorHAnsi" w:cstheme="majorHAnsi"/>
        </w:rPr>
        <w:t>GIS</w:t>
      </w:r>
      <w:r w:rsidRPr="00571689">
        <w:rPr>
          <w:rFonts w:asciiTheme="majorHAnsi" w:hAnsiTheme="majorHAnsi" w:cstheme="majorHAnsi"/>
        </w:rPr>
        <w:tab/>
        <w:t>geografické informační systémy</w:t>
      </w:r>
    </w:p>
    <w:p w:rsidR="00571689" w:rsidRPr="00571689" w:rsidRDefault="00571689" w:rsidP="00571689">
      <w:pPr>
        <w:pStyle w:val="normal"/>
        <w:tabs>
          <w:tab w:val="left" w:leader="dot" w:pos="2268"/>
        </w:tabs>
        <w:ind w:left="2268" w:hanging="1911"/>
        <w:rPr>
          <w:rFonts w:asciiTheme="majorHAnsi" w:hAnsiTheme="majorHAnsi" w:cstheme="majorHAnsi"/>
        </w:rPr>
      </w:pPr>
      <w:r w:rsidRPr="00571689">
        <w:rPr>
          <w:rFonts w:asciiTheme="majorHAnsi" w:hAnsiTheme="majorHAnsi" w:cstheme="majorHAnsi"/>
        </w:rPr>
        <w:t>GP</w:t>
      </w:r>
      <w:r w:rsidRPr="00571689">
        <w:rPr>
          <w:rFonts w:asciiTheme="majorHAnsi" w:hAnsiTheme="majorHAnsi" w:cstheme="majorHAnsi"/>
        </w:rPr>
        <w:tab/>
        <w:t>geometrický plán</w:t>
      </w:r>
    </w:p>
    <w:p w:rsidR="00571689" w:rsidRPr="00571689" w:rsidRDefault="00571689" w:rsidP="00571689">
      <w:pPr>
        <w:pStyle w:val="normal"/>
        <w:tabs>
          <w:tab w:val="left" w:leader="dot" w:pos="2268"/>
        </w:tabs>
        <w:ind w:left="2268" w:hanging="1911"/>
        <w:rPr>
          <w:rFonts w:asciiTheme="majorHAnsi" w:hAnsiTheme="majorHAnsi" w:cstheme="majorHAnsi"/>
        </w:rPr>
      </w:pPr>
      <w:r w:rsidRPr="00571689">
        <w:rPr>
          <w:rFonts w:asciiTheme="majorHAnsi" w:hAnsiTheme="majorHAnsi" w:cstheme="majorHAnsi"/>
        </w:rPr>
        <w:t>grafická část</w:t>
      </w:r>
      <w:r w:rsidRPr="00571689">
        <w:rPr>
          <w:rFonts w:asciiTheme="majorHAnsi" w:hAnsiTheme="majorHAnsi" w:cstheme="majorHAnsi"/>
        </w:rPr>
        <w:tab/>
        <w:t>funkcionalita aplikace nad platformou</w:t>
      </w:r>
      <w:r w:rsidR="008D6AA1">
        <w:rPr>
          <w:rFonts w:asciiTheme="majorHAnsi" w:hAnsiTheme="majorHAnsi" w:cstheme="majorHAnsi"/>
        </w:rPr>
        <w:t xml:space="preserve"> s </w:t>
      </w:r>
      <w:r w:rsidRPr="00571689">
        <w:rPr>
          <w:rFonts w:asciiTheme="majorHAnsi" w:hAnsiTheme="majorHAnsi" w:cstheme="majorHAnsi"/>
        </w:rPr>
        <w:t xml:space="preserve">grafickým rozhraním </w:t>
      </w:r>
    </w:p>
    <w:p w:rsidR="00571689" w:rsidRPr="00571689" w:rsidRDefault="00571689" w:rsidP="00571689">
      <w:pPr>
        <w:pStyle w:val="normal"/>
        <w:tabs>
          <w:tab w:val="left" w:leader="dot" w:pos="2268"/>
        </w:tabs>
        <w:ind w:left="2268" w:hanging="1911"/>
        <w:rPr>
          <w:rFonts w:asciiTheme="majorHAnsi" w:hAnsiTheme="majorHAnsi" w:cstheme="majorHAnsi"/>
        </w:rPr>
      </w:pPr>
      <w:r w:rsidRPr="00571689">
        <w:rPr>
          <w:rFonts w:asciiTheme="majorHAnsi" w:hAnsiTheme="majorHAnsi" w:cstheme="majorHAnsi"/>
        </w:rPr>
        <w:t xml:space="preserve">GUI </w:t>
      </w:r>
      <w:r w:rsidRPr="00571689">
        <w:rPr>
          <w:rFonts w:asciiTheme="majorHAnsi" w:hAnsiTheme="majorHAnsi" w:cstheme="majorHAnsi"/>
        </w:rPr>
        <w:tab/>
        <w:t>grafické uživatelské rozhraní</w:t>
      </w:r>
    </w:p>
    <w:p w:rsidR="00571689" w:rsidRPr="00571689" w:rsidRDefault="00571689" w:rsidP="00571689">
      <w:pPr>
        <w:pStyle w:val="normal"/>
        <w:tabs>
          <w:tab w:val="left" w:leader="dot" w:pos="2268"/>
        </w:tabs>
        <w:ind w:left="2268" w:hanging="1911"/>
        <w:rPr>
          <w:rFonts w:asciiTheme="majorHAnsi" w:hAnsiTheme="majorHAnsi" w:cstheme="majorHAnsi"/>
        </w:rPr>
      </w:pPr>
      <w:r w:rsidRPr="00571689">
        <w:rPr>
          <w:rFonts w:asciiTheme="majorHAnsi" w:hAnsiTheme="majorHAnsi" w:cstheme="majorHAnsi"/>
        </w:rPr>
        <w:t>HW</w:t>
      </w:r>
      <w:r w:rsidRPr="00571689">
        <w:rPr>
          <w:rFonts w:asciiTheme="majorHAnsi" w:hAnsiTheme="majorHAnsi" w:cstheme="majorHAnsi"/>
        </w:rPr>
        <w:tab/>
        <w:t>hardware</w:t>
      </w:r>
    </w:p>
    <w:p w:rsidR="00571689" w:rsidRPr="00571689" w:rsidRDefault="00571689" w:rsidP="00571689">
      <w:pPr>
        <w:pStyle w:val="normal"/>
        <w:tabs>
          <w:tab w:val="left" w:leader="dot" w:pos="2268"/>
        </w:tabs>
        <w:ind w:left="2268" w:hanging="1911"/>
        <w:rPr>
          <w:rFonts w:asciiTheme="majorHAnsi" w:hAnsiTheme="majorHAnsi" w:cstheme="majorHAnsi"/>
        </w:rPr>
      </w:pPr>
      <w:r w:rsidRPr="00571689">
        <w:rPr>
          <w:rFonts w:asciiTheme="majorHAnsi" w:hAnsiTheme="majorHAnsi" w:cstheme="majorHAnsi"/>
        </w:rPr>
        <w:t xml:space="preserve">ISKN </w:t>
      </w:r>
      <w:r w:rsidRPr="00571689">
        <w:rPr>
          <w:rFonts w:asciiTheme="majorHAnsi" w:hAnsiTheme="majorHAnsi" w:cstheme="majorHAnsi"/>
        </w:rPr>
        <w:tab/>
        <w:t>Informační systém katastru nemovitostí</w:t>
      </w:r>
    </w:p>
    <w:p w:rsidR="00571689" w:rsidRPr="00571689" w:rsidRDefault="00571689" w:rsidP="00571689">
      <w:pPr>
        <w:pStyle w:val="normal"/>
        <w:tabs>
          <w:tab w:val="left" w:leader="dot" w:pos="2268"/>
        </w:tabs>
        <w:ind w:left="2268" w:hanging="1911"/>
        <w:rPr>
          <w:rFonts w:asciiTheme="majorHAnsi" w:hAnsiTheme="majorHAnsi" w:cstheme="majorHAnsi"/>
        </w:rPr>
      </w:pPr>
      <w:r w:rsidRPr="00571689">
        <w:rPr>
          <w:rFonts w:asciiTheme="majorHAnsi" w:hAnsiTheme="majorHAnsi" w:cstheme="majorHAnsi"/>
        </w:rPr>
        <w:t>k.</w:t>
      </w:r>
      <w:proofErr w:type="spellStart"/>
      <w:r w:rsidRPr="00571689">
        <w:rPr>
          <w:rFonts w:asciiTheme="majorHAnsi" w:hAnsiTheme="majorHAnsi" w:cstheme="majorHAnsi"/>
        </w:rPr>
        <w:t>ú</w:t>
      </w:r>
      <w:proofErr w:type="spellEnd"/>
      <w:r w:rsidRPr="00571689">
        <w:rPr>
          <w:rFonts w:asciiTheme="majorHAnsi" w:hAnsiTheme="majorHAnsi" w:cstheme="majorHAnsi"/>
        </w:rPr>
        <w:t>.</w:t>
      </w:r>
      <w:r w:rsidRPr="00571689">
        <w:rPr>
          <w:rFonts w:asciiTheme="majorHAnsi" w:hAnsiTheme="majorHAnsi" w:cstheme="majorHAnsi"/>
        </w:rPr>
        <w:tab/>
        <w:t>katastrální území</w:t>
      </w:r>
    </w:p>
    <w:p w:rsidR="00571689" w:rsidRPr="00571689" w:rsidRDefault="00571689" w:rsidP="00571689">
      <w:pPr>
        <w:pStyle w:val="normal"/>
        <w:tabs>
          <w:tab w:val="left" w:leader="dot" w:pos="2268"/>
        </w:tabs>
        <w:ind w:left="2268" w:hanging="1911"/>
        <w:rPr>
          <w:rFonts w:asciiTheme="majorHAnsi" w:hAnsiTheme="majorHAnsi" w:cstheme="majorHAnsi"/>
        </w:rPr>
      </w:pPr>
      <w:proofErr w:type="spellStart"/>
      <w:r w:rsidRPr="00571689">
        <w:rPr>
          <w:rFonts w:asciiTheme="majorHAnsi" w:hAnsiTheme="majorHAnsi" w:cstheme="majorHAnsi"/>
        </w:rPr>
        <w:t>KatV</w:t>
      </w:r>
      <w:proofErr w:type="spellEnd"/>
      <w:r w:rsidRPr="00571689">
        <w:rPr>
          <w:rFonts w:asciiTheme="majorHAnsi" w:hAnsiTheme="majorHAnsi" w:cstheme="majorHAnsi"/>
        </w:rPr>
        <w:tab/>
        <w:t>vyhláška č. 357/2013 Sb.,</w:t>
      </w:r>
      <w:r w:rsidR="008D6AA1">
        <w:rPr>
          <w:rFonts w:asciiTheme="majorHAnsi" w:hAnsiTheme="majorHAnsi" w:cstheme="majorHAnsi"/>
        </w:rPr>
        <w:t xml:space="preserve"> o </w:t>
      </w:r>
      <w:r w:rsidRPr="00571689">
        <w:rPr>
          <w:rFonts w:asciiTheme="majorHAnsi" w:hAnsiTheme="majorHAnsi" w:cstheme="majorHAnsi"/>
        </w:rPr>
        <w:t>katastru nemovitostí (Katastrální vyhláška)</w:t>
      </w:r>
    </w:p>
    <w:p w:rsidR="00571689" w:rsidRPr="00571689" w:rsidRDefault="00571689" w:rsidP="00571689">
      <w:pPr>
        <w:pStyle w:val="normal"/>
        <w:tabs>
          <w:tab w:val="left" w:leader="dot" w:pos="2268"/>
        </w:tabs>
        <w:ind w:left="2268" w:hanging="1911"/>
        <w:rPr>
          <w:rFonts w:asciiTheme="majorHAnsi" w:hAnsiTheme="majorHAnsi" w:cstheme="majorHAnsi"/>
        </w:rPr>
      </w:pPr>
      <w:proofErr w:type="spellStart"/>
      <w:r w:rsidRPr="00571689">
        <w:rPr>
          <w:rFonts w:asciiTheme="majorHAnsi" w:hAnsiTheme="majorHAnsi" w:cstheme="majorHAnsi"/>
        </w:rPr>
        <w:t>KatZ</w:t>
      </w:r>
      <w:proofErr w:type="spellEnd"/>
      <w:r w:rsidRPr="00571689">
        <w:rPr>
          <w:rFonts w:asciiTheme="majorHAnsi" w:hAnsiTheme="majorHAnsi" w:cstheme="majorHAnsi"/>
        </w:rPr>
        <w:tab/>
        <w:t xml:space="preserve">zákon </w:t>
      </w:r>
      <w:r w:rsidRPr="00571689">
        <w:rPr>
          <w:rFonts w:asciiTheme="majorHAnsi" w:eastAsia="Arial" w:hAnsiTheme="majorHAnsi" w:cstheme="majorHAnsi"/>
          <w:highlight w:val="white"/>
        </w:rPr>
        <w:t>č. 256/2013 Sb. (Katastrální zákon</w:t>
      </w:r>
      <w:r w:rsidRPr="00571689">
        <w:rPr>
          <w:rFonts w:asciiTheme="majorHAnsi" w:eastAsia="Arial" w:hAnsiTheme="majorHAnsi" w:cstheme="majorHAnsi"/>
        </w:rPr>
        <w:t>)</w:t>
      </w:r>
    </w:p>
    <w:p w:rsidR="00571689" w:rsidRPr="00571689" w:rsidRDefault="00571689" w:rsidP="00571689">
      <w:pPr>
        <w:pStyle w:val="normal"/>
        <w:tabs>
          <w:tab w:val="left" w:leader="dot" w:pos="2268"/>
        </w:tabs>
        <w:ind w:left="2268" w:hanging="1911"/>
        <w:rPr>
          <w:rFonts w:asciiTheme="majorHAnsi" w:hAnsiTheme="majorHAnsi" w:cstheme="majorHAnsi"/>
        </w:rPr>
      </w:pPr>
      <w:r w:rsidRPr="00571689">
        <w:rPr>
          <w:rFonts w:asciiTheme="majorHAnsi" w:hAnsiTheme="majorHAnsi" w:cstheme="majorHAnsi"/>
        </w:rPr>
        <w:t xml:space="preserve">KMD </w:t>
      </w:r>
      <w:r w:rsidRPr="00571689">
        <w:rPr>
          <w:rFonts w:asciiTheme="majorHAnsi" w:hAnsiTheme="majorHAnsi" w:cstheme="majorHAnsi"/>
        </w:rPr>
        <w:tab/>
        <w:t>katastrální mapa digitalizovaná</w:t>
      </w:r>
    </w:p>
    <w:p w:rsidR="00571689" w:rsidRPr="00571689" w:rsidRDefault="00571689" w:rsidP="00571689">
      <w:pPr>
        <w:pStyle w:val="normal"/>
        <w:tabs>
          <w:tab w:val="left" w:leader="dot" w:pos="2268"/>
        </w:tabs>
        <w:ind w:left="2268" w:hanging="1911"/>
        <w:rPr>
          <w:rFonts w:asciiTheme="majorHAnsi" w:hAnsiTheme="majorHAnsi" w:cstheme="majorHAnsi"/>
        </w:rPr>
      </w:pPr>
      <w:r w:rsidRPr="00571689">
        <w:rPr>
          <w:rFonts w:asciiTheme="majorHAnsi" w:hAnsiTheme="majorHAnsi" w:cstheme="majorHAnsi"/>
        </w:rPr>
        <w:t xml:space="preserve">KN </w:t>
      </w:r>
      <w:r w:rsidRPr="00571689">
        <w:rPr>
          <w:rFonts w:asciiTheme="majorHAnsi" w:hAnsiTheme="majorHAnsi" w:cstheme="majorHAnsi"/>
        </w:rPr>
        <w:tab/>
        <w:t>Katastr nemovitostí ČR</w:t>
      </w:r>
    </w:p>
    <w:p w:rsidR="00571689" w:rsidRPr="00571689" w:rsidRDefault="00571689" w:rsidP="00571689">
      <w:pPr>
        <w:pStyle w:val="normal"/>
        <w:tabs>
          <w:tab w:val="left" w:leader="dot" w:pos="2268"/>
        </w:tabs>
        <w:ind w:left="2268" w:hanging="1911"/>
        <w:rPr>
          <w:rFonts w:asciiTheme="majorHAnsi" w:hAnsiTheme="majorHAnsi" w:cstheme="majorHAnsi"/>
        </w:rPr>
      </w:pPr>
      <w:r w:rsidRPr="00571689">
        <w:rPr>
          <w:rFonts w:asciiTheme="majorHAnsi" w:hAnsiTheme="majorHAnsi" w:cstheme="majorHAnsi"/>
        </w:rPr>
        <w:t>LV</w:t>
      </w:r>
      <w:r w:rsidRPr="00571689">
        <w:rPr>
          <w:rFonts w:asciiTheme="majorHAnsi" w:hAnsiTheme="majorHAnsi" w:cstheme="majorHAnsi"/>
        </w:rPr>
        <w:tab/>
        <w:t>list vlastnictví</w:t>
      </w:r>
    </w:p>
    <w:p w:rsidR="00571689" w:rsidRPr="00571689" w:rsidRDefault="00571689" w:rsidP="00571689">
      <w:pPr>
        <w:pStyle w:val="normal"/>
        <w:tabs>
          <w:tab w:val="left" w:leader="dot" w:pos="2268"/>
        </w:tabs>
        <w:ind w:left="2268" w:hanging="1911"/>
        <w:rPr>
          <w:rFonts w:asciiTheme="majorHAnsi" w:hAnsiTheme="majorHAnsi" w:cstheme="majorHAnsi"/>
        </w:rPr>
      </w:pPr>
      <w:r w:rsidRPr="00571689">
        <w:rPr>
          <w:rFonts w:asciiTheme="majorHAnsi" w:hAnsiTheme="majorHAnsi" w:cstheme="majorHAnsi"/>
        </w:rPr>
        <w:t>MDL</w:t>
      </w:r>
      <w:r w:rsidRPr="00571689">
        <w:rPr>
          <w:rFonts w:asciiTheme="majorHAnsi" w:hAnsiTheme="majorHAnsi" w:cstheme="majorHAnsi"/>
        </w:rPr>
        <w:tab/>
      </w:r>
      <w:proofErr w:type="spellStart"/>
      <w:r w:rsidRPr="00571689">
        <w:rPr>
          <w:rFonts w:asciiTheme="majorHAnsi" w:hAnsiTheme="majorHAnsi" w:cstheme="majorHAnsi"/>
        </w:rPr>
        <w:t>MicroStation</w:t>
      </w:r>
      <w:proofErr w:type="spellEnd"/>
      <w:r w:rsidRPr="00571689">
        <w:rPr>
          <w:rFonts w:asciiTheme="majorHAnsi" w:hAnsiTheme="majorHAnsi" w:cstheme="majorHAnsi"/>
        </w:rPr>
        <w:t xml:space="preserve"> </w:t>
      </w:r>
      <w:proofErr w:type="spellStart"/>
      <w:r w:rsidRPr="00571689">
        <w:rPr>
          <w:rFonts w:asciiTheme="majorHAnsi" w:hAnsiTheme="majorHAnsi" w:cstheme="majorHAnsi"/>
        </w:rPr>
        <w:t>Development</w:t>
      </w:r>
      <w:proofErr w:type="spellEnd"/>
      <w:r w:rsidRPr="00571689">
        <w:rPr>
          <w:rFonts w:asciiTheme="majorHAnsi" w:hAnsiTheme="majorHAnsi" w:cstheme="majorHAnsi"/>
        </w:rPr>
        <w:t xml:space="preserve"> </w:t>
      </w:r>
      <w:proofErr w:type="spellStart"/>
      <w:r w:rsidRPr="00571689">
        <w:rPr>
          <w:rFonts w:asciiTheme="majorHAnsi" w:hAnsiTheme="majorHAnsi" w:cstheme="majorHAnsi"/>
        </w:rPr>
        <w:t>Languag</w:t>
      </w:r>
      <w:r w:rsidR="00257DC3">
        <w:rPr>
          <w:rFonts w:asciiTheme="majorHAnsi" w:hAnsiTheme="majorHAnsi" w:cstheme="majorHAnsi"/>
        </w:rPr>
        <w:t>e</w:t>
      </w:r>
      <w:proofErr w:type="spellEnd"/>
      <w:r w:rsidR="00257DC3">
        <w:rPr>
          <w:rFonts w:asciiTheme="majorHAnsi" w:hAnsiTheme="majorHAnsi" w:cstheme="majorHAnsi"/>
        </w:rPr>
        <w:t xml:space="preserve"> - </w:t>
      </w:r>
      <w:r w:rsidRPr="00571689">
        <w:rPr>
          <w:rFonts w:asciiTheme="majorHAnsi" w:hAnsiTheme="majorHAnsi" w:cstheme="majorHAnsi"/>
        </w:rPr>
        <w:t>nativní funkce pro vývoj nadstave</w:t>
      </w:r>
      <w:r w:rsidR="00257DC3">
        <w:rPr>
          <w:rFonts w:asciiTheme="majorHAnsi" w:hAnsiTheme="majorHAnsi" w:cstheme="majorHAnsi"/>
        </w:rPr>
        <w:t>b</w:t>
      </w:r>
      <w:r w:rsidR="008D6AA1">
        <w:rPr>
          <w:rFonts w:asciiTheme="majorHAnsi" w:hAnsiTheme="majorHAnsi" w:cstheme="majorHAnsi"/>
        </w:rPr>
        <w:t xml:space="preserve"> v </w:t>
      </w:r>
      <w:r w:rsidRPr="00571689">
        <w:rPr>
          <w:rFonts w:asciiTheme="majorHAnsi" w:hAnsiTheme="majorHAnsi" w:cstheme="majorHAnsi"/>
        </w:rPr>
        <w:t>platformě Bentley Map PowerView</w:t>
      </w:r>
      <w:r w:rsidR="008D6AA1">
        <w:rPr>
          <w:rFonts w:asciiTheme="majorHAnsi" w:hAnsiTheme="majorHAnsi" w:cstheme="majorHAnsi"/>
        </w:rPr>
        <w:t xml:space="preserve"> a </w:t>
      </w:r>
      <w:r w:rsidRPr="00571689">
        <w:rPr>
          <w:rFonts w:asciiTheme="majorHAnsi" w:hAnsiTheme="majorHAnsi" w:cstheme="majorHAnsi"/>
        </w:rPr>
        <w:t>MicroStation V8i</w:t>
      </w:r>
    </w:p>
    <w:p w:rsidR="00571689" w:rsidRPr="00571689" w:rsidRDefault="00571689" w:rsidP="00571689">
      <w:pPr>
        <w:pStyle w:val="normal"/>
        <w:tabs>
          <w:tab w:val="left" w:leader="dot" w:pos="2268"/>
        </w:tabs>
        <w:ind w:left="2268" w:hanging="1911"/>
        <w:rPr>
          <w:rFonts w:asciiTheme="majorHAnsi" w:hAnsiTheme="majorHAnsi" w:cstheme="majorHAnsi"/>
        </w:rPr>
      </w:pPr>
      <w:r w:rsidRPr="00571689">
        <w:rPr>
          <w:rFonts w:asciiTheme="majorHAnsi" w:hAnsiTheme="majorHAnsi" w:cstheme="majorHAnsi"/>
        </w:rPr>
        <w:t>MPN</w:t>
      </w:r>
      <w:r w:rsidRPr="00571689">
        <w:rPr>
          <w:rFonts w:asciiTheme="majorHAnsi" w:hAnsiTheme="majorHAnsi" w:cstheme="majorHAnsi"/>
        </w:rPr>
        <w:tab/>
        <w:t>celkový měřický náčrt</w:t>
      </w:r>
    </w:p>
    <w:p w:rsidR="00571689" w:rsidRPr="00571689" w:rsidRDefault="00571689" w:rsidP="00571689">
      <w:pPr>
        <w:pStyle w:val="normal"/>
        <w:tabs>
          <w:tab w:val="left" w:leader="dot" w:pos="2268"/>
        </w:tabs>
        <w:ind w:left="2268" w:hanging="1911"/>
        <w:rPr>
          <w:rFonts w:asciiTheme="majorHAnsi" w:hAnsiTheme="majorHAnsi" w:cstheme="majorHAnsi"/>
        </w:rPr>
      </w:pPr>
      <w:r w:rsidRPr="00571689">
        <w:rPr>
          <w:rFonts w:asciiTheme="majorHAnsi" w:hAnsiTheme="majorHAnsi" w:cstheme="majorHAnsi"/>
        </w:rPr>
        <w:t>NEMZ</w:t>
      </w:r>
      <w:r w:rsidRPr="00571689">
        <w:rPr>
          <w:rFonts w:asciiTheme="majorHAnsi" w:hAnsiTheme="majorHAnsi" w:cstheme="majorHAnsi"/>
        </w:rPr>
        <w:tab/>
        <w:t>neměřický záznam</w:t>
      </w:r>
    </w:p>
    <w:p w:rsidR="00571689" w:rsidRPr="00571689" w:rsidRDefault="00571689" w:rsidP="00571689">
      <w:pPr>
        <w:pStyle w:val="normal"/>
        <w:tabs>
          <w:tab w:val="left" w:leader="dot" w:pos="2268"/>
        </w:tabs>
        <w:ind w:left="2268" w:hanging="1911"/>
        <w:rPr>
          <w:rFonts w:asciiTheme="majorHAnsi" w:hAnsiTheme="majorHAnsi" w:cstheme="majorHAnsi"/>
        </w:rPr>
      </w:pPr>
      <w:r w:rsidRPr="00571689">
        <w:rPr>
          <w:rFonts w:asciiTheme="majorHAnsi" w:hAnsiTheme="majorHAnsi" w:cstheme="majorHAnsi"/>
        </w:rPr>
        <w:t>NOKOP</w:t>
      </w:r>
      <w:r w:rsidRPr="00571689">
        <w:rPr>
          <w:rFonts w:asciiTheme="majorHAnsi" w:hAnsiTheme="majorHAnsi" w:cstheme="majorHAnsi"/>
        </w:rPr>
        <w:tab/>
        <w:t>Návod na obnovu katastrálního operátu</w:t>
      </w:r>
      <w:r w:rsidR="008D6AA1">
        <w:rPr>
          <w:rFonts w:asciiTheme="majorHAnsi" w:hAnsiTheme="majorHAnsi" w:cstheme="majorHAnsi"/>
        </w:rPr>
        <w:t xml:space="preserve"> a </w:t>
      </w:r>
      <w:r w:rsidRPr="00571689">
        <w:rPr>
          <w:rFonts w:asciiTheme="majorHAnsi" w:hAnsiTheme="majorHAnsi" w:cstheme="majorHAnsi"/>
        </w:rPr>
        <w:t>převod</w:t>
      </w:r>
    </w:p>
    <w:p w:rsidR="00571689" w:rsidRPr="00571689" w:rsidRDefault="00571689" w:rsidP="00571689">
      <w:pPr>
        <w:pStyle w:val="normal"/>
        <w:tabs>
          <w:tab w:val="left" w:leader="dot" w:pos="2268"/>
        </w:tabs>
        <w:ind w:left="2268" w:hanging="1911"/>
        <w:rPr>
          <w:rFonts w:asciiTheme="majorHAnsi" w:hAnsiTheme="majorHAnsi" w:cstheme="majorHAnsi"/>
        </w:rPr>
      </w:pPr>
      <w:r w:rsidRPr="00571689">
        <w:rPr>
          <w:rFonts w:asciiTheme="majorHAnsi" w:hAnsiTheme="majorHAnsi" w:cstheme="majorHAnsi"/>
        </w:rPr>
        <w:t>NSKN</w:t>
      </w:r>
      <w:r w:rsidRPr="00571689">
        <w:rPr>
          <w:rFonts w:asciiTheme="majorHAnsi" w:hAnsiTheme="majorHAnsi" w:cstheme="majorHAnsi"/>
        </w:rPr>
        <w:tab/>
      </w:r>
      <w:r w:rsidRPr="00257DC3">
        <w:rPr>
          <w:rFonts w:asciiTheme="majorHAnsi" w:hAnsiTheme="majorHAnsi" w:cstheme="majorHAnsi"/>
        </w:rPr>
        <w:t xml:space="preserve">Návod </w:t>
      </w:r>
      <w:r w:rsidR="00257DC3">
        <w:rPr>
          <w:rFonts w:asciiTheme="majorHAnsi" w:hAnsiTheme="majorHAnsi" w:cstheme="majorHAnsi"/>
        </w:rPr>
        <w:t>pro</w:t>
      </w:r>
      <w:r w:rsidRPr="00257DC3">
        <w:rPr>
          <w:rFonts w:asciiTheme="majorHAnsi" w:hAnsiTheme="majorHAnsi" w:cstheme="majorHAnsi"/>
        </w:rPr>
        <w:t xml:space="preserve"> správu katastru nemovitostí</w:t>
      </w:r>
    </w:p>
    <w:p w:rsidR="00571689" w:rsidRPr="00571689" w:rsidRDefault="00571689" w:rsidP="00571689">
      <w:pPr>
        <w:pStyle w:val="normal"/>
        <w:tabs>
          <w:tab w:val="left" w:leader="dot" w:pos="2268"/>
        </w:tabs>
        <w:ind w:left="2268" w:hanging="1911"/>
        <w:rPr>
          <w:rFonts w:asciiTheme="majorHAnsi" w:hAnsiTheme="majorHAnsi" w:cstheme="majorHAnsi"/>
        </w:rPr>
      </w:pPr>
      <w:r w:rsidRPr="00571689">
        <w:rPr>
          <w:rFonts w:asciiTheme="majorHAnsi" w:hAnsiTheme="majorHAnsi" w:cstheme="majorHAnsi"/>
        </w:rPr>
        <w:t>OO</w:t>
      </w:r>
      <w:r w:rsidRPr="00571689">
        <w:rPr>
          <w:rFonts w:asciiTheme="majorHAnsi" w:hAnsiTheme="majorHAnsi" w:cstheme="majorHAnsi"/>
        </w:rPr>
        <w:tab/>
        <w:t>obnovený operát</w:t>
      </w:r>
    </w:p>
    <w:p w:rsidR="00571689" w:rsidRPr="00571689" w:rsidRDefault="00571689" w:rsidP="00571689">
      <w:pPr>
        <w:pStyle w:val="normal"/>
        <w:tabs>
          <w:tab w:val="left" w:leader="dot" w:pos="2268"/>
        </w:tabs>
        <w:ind w:left="2268" w:hanging="1911"/>
        <w:rPr>
          <w:rFonts w:asciiTheme="majorHAnsi" w:hAnsiTheme="majorHAnsi" w:cstheme="majorHAnsi"/>
        </w:rPr>
      </w:pPr>
      <w:r w:rsidRPr="00571689">
        <w:rPr>
          <w:rFonts w:asciiTheme="majorHAnsi" w:hAnsiTheme="majorHAnsi" w:cstheme="majorHAnsi"/>
        </w:rPr>
        <w:t>POD</w:t>
      </w:r>
      <w:r w:rsidRPr="00571689">
        <w:rPr>
          <w:rFonts w:asciiTheme="majorHAnsi" w:hAnsiTheme="majorHAnsi" w:cstheme="majorHAnsi"/>
        </w:rPr>
        <w:tab/>
        <w:t>podkladový výkres</w:t>
      </w:r>
    </w:p>
    <w:p w:rsidR="00571689" w:rsidRPr="00571689" w:rsidRDefault="00571689" w:rsidP="00571689">
      <w:pPr>
        <w:pStyle w:val="normal"/>
        <w:tabs>
          <w:tab w:val="left" w:leader="dot" w:pos="2268"/>
        </w:tabs>
        <w:ind w:left="2268" w:hanging="1911"/>
        <w:rPr>
          <w:rFonts w:asciiTheme="majorHAnsi" w:hAnsiTheme="majorHAnsi" w:cstheme="majorHAnsi"/>
        </w:rPr>
      </w:pPr>
      <w:r w:rsidRPr="00571689">
        <w:rPr>
          <w:rFonts w:asciiTheme="majorHAnsi" w:hAnsiTheme="majorHAnsi" w:cstheme="majorHAnsi"/>
        </w:rPr>
        <w:t>Převod</w:t>
      </w:r>
      <w:r w:rsidRPr="00571689">
        <w:rPr>
          <w:rFonts w:asciiTheme="majorHAnsi" w:hAnsiTheme="majorHAnsi" w:cstheme="majorHAnsi"/>
        </w:rPr>
        <w:tab/>
        <w:t>převod číselného vyjádření analogové katas</w:t>
      </w:r>
      <w:r w:rsidR="00257DC3">
        <w:rPr>
          <w:rFonts w:asciiTheme="majorHAnsi" w:hAnsiTheme="majorHAnsi" w:cstheme="majorHAnsi"/>
        </w:rPr>
        <w:t>trální mapy do digitální podoby</w:t>
      </w:r>
    </w:p>
    <w:p w:rsidR="00571689" w:rsidRPr="00571689" w:rsidRDefault="00571689" w:rsidP="00571689">
      <w:pPr>
        <w:pStyle w:val="normal"/>
        <w:tabs>
          <w:tab w:val="left" w:leader="dot" w:pos="2268"/>
        </w:tabs>
        <w:ind w:left="2268" w:hanging="1911"/>
        <w:rPr>
          <w:rFonts w:asciiTheme="majorHAnsi" w:hAnsiTheme="majorHAnsi" w:cstheme="majorHAnsi"/>
        </w:rPr>
      </w:pPr>
      <w:r w:rsidRPr="00571689">
        <w:rPr>
          <w:rFonts w:asciiTheme="majorHAnsi" w:hAnsiTheme="majorHAnsi" w:cstheme="majorHAnsi"/>
        </w:rPr>
        <w:t>REV</w:t>
      </w:r>
      <w:r w:rsidRPr="00571689">
        <w:rPr>
          <w:rFonts w:asciiTheme="majorHAnsi" w:hAnsiTheme="majorHAnsi" w:cstheme="majorHAnsi"/>
        </w:rPr>
        <w:tab/>
        <w:t>výkres pro evidenci zjištěných revizí</w:t>
      </w:r>
      <w:r w:rsidR="008D6AA1">
        <w:rPr>
          <w:rFonts w:asciiTheme="majorHAnsi" w:hAnsiTheme="majorHAnsi" w:cstheme="majorHAnsi"/>
        </w:rPr>
        <w:t xml:space="preserve"> a </w:t>
      </w:r>
      <w:r w:rsidRPr="00571689">
        <w:rPr>
          <w:rFonts w:asciiTheme="majorHAnsi" w:hAnsiTheme="majorHAnsi" w:cstheme="majorHAnsi"/>
        </w:rPr>
        <w:t>nesouladů</w:t>
      </w:r>
    </w:p>
    <w:p w:rsidR="00571689" w:rsidRPr="00571689" w:rsidRDefault="00571689" w:rsidP="00571689">
      <w:pPr>
        <w:pStyle w:val="normal"/>
        <w:tabs>
          <w:tab w:val="left" w:leader="dot" w:pos="2268"/>
        </w:tabs>
        <w:ind w:left="2268" w:hanging="1911"/>
        <w:rPr>
          <w:rFonts w:asciiTheme="majorHAnsi" w:hAnsiTheme="majorHAnsi" w:cstheme="majorHAnsi"/>
        </w:rPr>
      </w:pPr>
      <w:r w:rsidRPr="00571689">
        <w:rPr>
          <w:rFonts w:asciiTheme="majorHAnsi" w:hAnsiTheme="majorHAnsi" w:cstheme="majorHAnsi"/>
        </w:rPr>
        <w:t xml:space="preserve">SGI </w:t>
      </w:r>
      <w:r w:rsidRPr="00571689">
        <w:rPr>
          <w:rFonts w:asciiTheme="majorHAnsi" w:hAnsiTheme="majorHAnsi" w:cstheme="majorHAnsi"/>
        </w:rPr>
        <w:tab/>
        <w:t>soubor geodetických informací</w:t>
      </w:r>
    </w:p>
    <w:p w:rsidR="00571689" w:rsidRPr="00571689" w:rsidRDefault="00571689" w:rsidP="00571689">
      <w:pPr>
        <w:pStyle w:val="normal"/>
        <w:tabs>
          <w:tab w:val="left" w:leader="dot" w:pos="2268"/>
        </w:tabs>
        <w:ind w:left="2268" w:hanging="1911"/>
        <w:rPr>
          <w:rFonts w:asciiTheme="majorHAnsi" w:hAnsiTheme="majorHAnsi" w:cstheme="majorHAnsi"/>
        </w:rPr>
      </w:pPr>
      <w:r w:rsidRPr="00571689">
        <w:rPr>
          <w:rFonts w:asciiTheme="majorHAnsi" w:hAnsiTheme="majorHAnsi" w:cstheme="majorHAnsi"/>
        </w:rPr>
        <w:t xml:space="preserve">S-JTSK </w:t>
      </w:r>
      <w:r w:rsidRPr="00571689">
        <w:rPr>
          <w:rFonts w:asciiTheme="majorHAnsi" w:hAnsiTheme="majorHAnsi" w:cstheme="majorHAnsi"/>
        </w:rPr>
        <w:tab/>
        <w:t>Souřadnicový systém Jednotné trigonometrické sítě katastrální</w:t>
      </w:r>
    </w:p>
    <w:p w:rsidR="00571689" w:rsidRPr="00571689" w:rsidRDefault="00571689" w:rsidP="00571689">
      <w:pPr>
        <w:pStyle w:val="normal"/>
        <w:tabs>
          <w:tab w:val="left" w:leader="dot" w:pos="2268"/>
        </w:tabs>
        <w:ind w:left="2268" w:hanging="1911"/>
        <w:rPr>
          <w:rFonts w:asciiTheme="majorHAnsi" w:hAnsiTheme="majorHAnsi" w:cstheme="majorHAnsi"/>
        </w:rPr>
      </w:pPr>
      <w:r w:rsidRPr="00571689">
        <w:rPr>
          <w:rFonts w:asciiTheme="majorHAnsi" w:hAnsiTheme="majorHAnsi" w:cstheme="majorHAnsi"/>
        </w:rPr>
        <w:t>SOBR</w:t>
      </w:r>
      <w:r w:rsidRPr="00571689">
        <w:rPr>
          <w:rFonts w:asciiTheme="majorHAnsi" w:hAnsiTheme="majorHAnsi" w:cstheme="majorHAnsi"/>
        </w:rPr>
        <w:tab/>
        <w:t>souřadnice obrazu</w:t>
      </w:r>
    </w:p>
    <w:p w:rsidR="00571689" w:rsidRPr="00571689" w:rsidRDefault="00571689" w:rsidP="00571689">
      <w:pPr>
        <w:pStyle w:val="normal"/>
        <w:tabs>
          <w:tab w:val="left" w:leader="dot" w:pos="2268"/>
        </w:tabs>
        <w:ind w:left="2268" w:hanging="1911"/>
        <w:rPr>
          <w:rFonts w:asciiTheme="majorHAnsi" w:hAnsiTheme="majorHAnsi" w:cstheme="majorHAnsi"/>
        </w:rPr>
      </w:pPr>
      <w:r w:rsidRPr="00571689">
        <w:rPr>
          <w:rFonts w:asciiTheme="majorHAnsi" w:hAnsiTheme="majorHAnsi" w:cstheme="majorHAnsi"/>
        </w:rPr>
        <w:t xml:space="preserve">SPI </w:t>
      </w:r>
      <w:r w:rsidRPr="00571689">
        <w:rPr>
          <w:rFonts w:asciiTheme="majorHAnsi" w:hAnsiTheme="majorHAnsi" w:cstheme="majorHAnsi"/>
        </w:rPr>
        <w:tab/>
        <w:t>soubor popisných informací</w:t>
      </w:r>
    </w:p>
    <w:p w:rsidR="00571689" w:rsidRPr="00571689" w:rsidRDefault="00571689" w:rsidP="00571689">
      <w:pPr>
        <w:pStyle w:val="normal"/>
        <w:tabs>
          <w:tab w:val="left" w:leader="dot" w:pos="2268"/>
        </w:tabs>
        <w:ind w:left="2268" w:hanging="1911"/>
        <w:rPr>
          <w:rFonts w:asciiTheme="majorHAnsi" w:hAnsiTheme="majorHAnsi" w:cstheme="majorHAnsi"/>
        </w:rPr>
      </w:pPr>
      <w:r w:rsidRPr="00571689">
        <w:rPr>
          <w:rFonts w:asciiTheme="majorHAnsi" w:hAnsiTheme="majorHAnsi" w:cstheme="majorHAnsi"/>
        </w:rPr>
        <w:lastRenderedPageBreak/>
        <w:t>SPOL</w:t>
      </w:r>
      <w:r w:rsidRPr="00571689">
        <w:rPr>
          <w:rFonts w:asciiTheme="majorHAnsi" w:hAnsiTheme="majorHAnsi" w:cstheme="majorHAnsi"/>
        </w:rPr>
        <w:tab/>
        <w:t>souřadnice polohy</w:t>
      </w:r>
    </w:p>
    <w:p w:rsidR="00571689" w:rsidRPr="00571689" w:rsidRDefault="00571689" w:rsidP="00571689">
      <w:pPr>
        <w:pStyle w:val="normal"/>
        <w:tabs>
          <w:tab w:val="left" w:leader="dot" w:pos="2268"/>
        </w:tabs>
        <w:ind w:left="2268" w:hanging="1911"/>
        <w:rPr>
          <w:rFonts w:asciiTheme="majorHAnsi" w:hAnsiTheme="majorHAnsi" w:cstheme="majorHAnsi"/>
        </w:rPr>
      </w:pPr>
      <w:r w:rsidRPr="00571689">
        <w:rPr>
          <w:rFonts w:asciiTheme="majorHAnsi" w:hAnsiTheme="majorHAnsi" w:cstheme="majorHAnsi"/>
        </w:rPr>
        <w:t xml:space="preserve">SW </w:t>
      </w:r>
      <w:r w:rsidRPr="00571689">
        <w:rPr>
          <w:rFonts w:asciiTheme="majorHAnsi" w:hAnsiTheme="majorHAnsi" w:cstheme="majorHAnsi"/>
        </w:rPr>
        <w:tab/>
        <w:t>software</w:t>
      </w:r>
    </w:p>
    <w:p w:rsidR="00571689" w:rsidRPr="00571689" w:rsidRDefault="00571689" w:rsidP="00571689">
      <w:pPr>
        <w:pStyle w:val="normal"/>
        <w:tabs>
          <w:tab w:val="left" w:leader="dot" w:pos="2268"/>
        </w:tabs>
        <w:ind w:left="2268" w:hanging="1911"/>
        <w:rPr>
          <w:rFonts w:asciiTheme="majorHAnsi" w:hAnsiTheme="majorHAnsi" w:cstheme="majorHAnsi"/>
        </w:rPr>
      </w:pPr>
      <w:r w:rsidRPr="00571689">
        <w:rPr>
          <w:rFonts w:asciiTheme="majorHAnsi" w:hAnsiTheme="majorHAnsi" w:cstheme="majorHAnsi"/>
        </w:rPr>
        <w:t xml:space="preserve">UI </w:t>
      </w:r>
      <w:r w:rsidRPr="00571689">
        <w:rPr>
          <w:rFonts w:asciiTheme="majorHAnsi" w:hAnsiTheme="majorHAnsi" w:cstheme="majorHAnsi"/>
        </w:rPr>
        <w:tab/>
        <w:t>uživatelský interface</w:t>
      </w:r>
    </w:p>
    <w:p w:rsidR="00571689" w:rsidRPr="00571689" w:rsidRDefault="00571689" w:rsidP="00571689">
      <w:pPr>
        <w:pStyle w:val="normal"/>
        <w:tabs>
          <w:tab w:val="left" w:leader="dot" w:pos="2268"/>
        </w:tabs>
        <w:ind w:left="2268" w:hanging="1911"/>
        <w:rPr>
          <w:rFonts w:asciiTheme="majorHAnsi" w:hAnsiTheme="majorHAnsi" w:cstheme="majorHAnsi"/>
        </w:rPr>
      </w:pPr>
      <w:r w:rsidRPr="00571689">
        <w:rPr>
          <w:rFonts w:asciiTheme="majorHAnsi" w:hAnsiTheme="majorHAnsi" w:cstheme="majorHAnsi"/>
        </w:rPr>
        <w:t>VFK</w:t>
      </w:r>
      <w:r w:rsidRPr="00571689">
        <w:rPr>
          <w:rFonts w:asciiTheme="majorHAnsi" w:hAnsiTheme="majorHAnsi" w:cstheme="majorHAnsi"/>
        </w:rPr>
        <w:tab/>
        <w:t>výměnný formát katastru</w:t>
      </w:r>
    </w:p>
    <w:p w:rsidR="00571689" w:rsidRPr="00571689" w:rsidRDefault="00571689" w:rsidP="00571689">
      <w:pPr>
        <w:pStyle w:val="normal"/>
        <w:tabs>
          <w:tab w:val="left" w:leader="dot" w:pos="2268"/>
        </w:tabs>
        <w:ind w:left="2268" w:hanging="1911"/>
        <w:rPr>
          <w:rFonts w:asciiTheme="majorHAnsi" w:hAnsiTheme="majorHAnsi" w:cstheme="majorHAnsi"/>
        </w:rPr>
      </w:pPr>
      <w:r w:rsidRPr="00571689">
        <w:rPr>
          <w:rFonts w:asciiTheme="majorHAnsi" w:hAnsiTheme="majorHAnsi" w:cstheme="majorHAnsi"/>
        </w:rPr>
        <w:t>VKM</w:t>
      </w:r>
      <w:r w:rsidRPr="00571689">
        <w:rPr>
          <w:rFonts w:asciiTheme="majorHAnsi" w:hAnsiTheme="majorHAnsi" w:cstheme="majorHAnsi"/>
        </w:rPr>
        <w:tab/>
        <w:t>formát pro výměnu katastrální mapy</w:t>
      </w:r>
    </w:p>
    <w:p w:rsidR="00571689" w:rsidRPr="00571689" w:rsidRDefault="00571689" w:rsidP="00571689">
      <w:pPr>
        <w:pStyle w:val="normal"/>
        <w:tabs>
          <w:tab w:val="left" w:leader="dot" w:pos="2268"/>
        </w:tabs>
        <w:ind w:left="2268" w:hanging="1911"/>
        <w:rPr>
          <w:rFonts w:asciiTheme="majorHAnsi" w:hAnsiTheme="majorHAnsi" w:cstheme="majorHAnsi"/>
        </w:rPr>
      </w:pPr>
      <w:r w:rsidRPr="00571689">
        <w:rPr>
          <w:rFonts w:asciiTheme="majorHAnsi" w:hAnsiTheme="majorHAnsi" w:cstheme="majorHAnsi"/>
        </w:rPr>
        <w:t>VÚGTK</w:t>
      </w:r>
      <w:r w:rsidRPr="00571689">
        <w:rPr>
          <w:rFonts w:asciiTheme="majorHAnsi" w:hAnsiTheme="majorHAnsi" w:cstheme="majorHAnsi"/>
        </w:rPr>
        <w:tab/>
        <w:t>Výzkumný ústav geodetický, topografický</w:t>
      </w:r>
      <w:r w:rsidR="008D6AA1">
        <w:rPr>
          <w:rFonts w:asciiTheme="majorHAnsi" w:hAnsiTheme="majorHAnsi" w:cstheme="majorHAnsi"/>
        </w:rPr>
        <w:t xml:space="preserve"> a </w:t>
      </w:r>
      <w:r w:rsidRPr="00571689">
        <w:rPr>
          <w:rFonts w:asciiTheme="majorHAnsi" w:hAnsiTheme="majorHAnsi" w:cstheme="majorHAnsi"/>
        </w:rPr>
        <w:t>kartografický, v.v.i.</w:t>
      </w:r>
    </w:p>
    <w:p w:rsidR="00571689" w:rsidRPr="00571689" w:rsidRDefault="00571689" w:rsidP="00571689">
      <w:pPr>
        <w:pStyle w:val="normal"/>
        <w:tabs>
          <w:tab w:val="left" w:leader="dot" w:pos="2268"/>
        </w:tabs>
        <w:ind w:left="2268" w:hanging="1911"/>
        <w:rPr>
          <w:rFonts w:asciiTheme="majorHAnsi" w:hAnsiTheme="majorHAnsi" w:cstheme="majorHAnsi"/>
        </w:rPr>
      </w:pPr>
      <w:r w:rsidRPr="00571689">
        <w:rPr>
          <w:rFonts w:asciiTheme="majorHAnsi" w:hAnsiTheme="majorHAnsi" w:cstheme="majorHAnsi"/>
        </w:rPr>
        <w:t>WAN ČÚZK</w:t>
      </w:r>
      <w:r w:rsidRPr="00571689">
        <w:rPr>
          <w:rFonts w:asciiTheme="majorHAnsi" w:hAnsiTheme="majorHAnsi" w:cstheme="majorHAnsi"/>
        </w:rPr>
        <w:tab/>
      </w:r>
      <w:proofErr w:type="spellStart"/>
      <w:r w:rsidRPr="00571689">
        <w:rPr>
          <w:rFonts w:asciiTheme="majorHAnsi" w:hAnsiTheme="majorHAnsi" w:cstheme="majorHAnsi"/>
        </w:rPr>
        <w:t>Wide</w:t>
      </w:r>
      <w:proofErr w:type="spellEnd"/>
      <w:r w:rsidRPr="00571689">
        <w:rPr>
          <w:rFonts w:asciiTheme="majorHAnsi" w:hAnsiTheme="majorHAnsi" w:cstheme="majorHAnsi"/>
        </w:rPr>
        <w:t xml:space="preserve"> area network (bezpečností síť) resortu ČÚZK </w:t>
      </w:r>
    </w:p>
    <w:p w:rsidR="00571689" w:rsidRPr="00571689" w:rsidRDefault="00571689" w:rsidP="00571689">
      <w:pPr>
        <w:pStyle w:val="normal"/>
        <w:tabs>
          <w:tab w:val="left" w:leader="dot" w:pos="2268"/>
        </w:tabs>
        <w:ind w:left="2268" w:hanging="1911"/>
        <w:rPr>
          <w:rFonts w:asciiTheme="majorHAnsi" w:hAnsiTheme="majorHAnsi" w:cstheme="majorHAnsi"/>
        </w:rPr>
      </w:pPr>
      <w:r w:rsidRPr="00571689">
        <w:rPr>
          <w:rFonts w:asciiTheme="majorHAnsi" w:hAnsiTheme="majorHAnsi" w:cstheme="majorHAnsi"/>
        </w:rPr>
        <w:t xml:space="preserve">WFS </w:t>
      </w:r>
      <w:r w:rsidRPr="00571689">
        <w:rPr>
          <w:rFonts w:asciiTheme="majorHAnsi" w:hAnsiTheme="majorHAnsi" w:cstheme="majorHAnsi"/>
        </w:rPr>
        <w:tab/>
        <w:t xml:space="preserve">Web feature </w:t>
      </w:r>
      <w:proofErr w:type="spellStart"/>
      <w:r w:rsidRPr="00571689">
        <w:rPr>
          <w:rFonts w:asciiTheme="majorHAnsi" w:hAnsiTheme="majorHAnsi" w:cstheme="majorHAnsi"/>
        </w:rPr>
        <w:t>service</w:t>
      </w:r>
      <w:proofErr w:type="spellEnd"/>
    </w:p>
    <w:p w:rsidR="00571689" w:rsidRPr="00571689" w:rsidRDefault="00571689" w:rsidP="00571689">
      <w:pPr>
        <w:pStyle w:val="normal"/>
        <w:tabs>
          <w:tab w:val="left" w:leader="dot" w:pos="2268"/>
        </w:tabs>
        <w:ind w:left="2268" w:hanging="1911"/>
        <w:rPr>
          <w:rFonts w:asciiTheme="majorHAnsi" w:hAnsiTheme="majorHAnsi" w:cstheme="majorHAnsi"/>
        </w:rPr>
      </w:pPr>
      <w:r w:rsidRPr="00571689">
        <w:rPr>
          <w:rFonts w:asciiTheme="majorHAnsi" w:hAnsiTheme="majorHAnsi" w:cstheme="majorHAnsi"/>
        </w:rPr>
        <w:t xml:space="preserve">WMS </w:t>
      </w:r>
      <w:r w:rsidRPr="00571689">
        <w:rPr>
          <w:rFonts w:asciiTheme="majorHAnsi" w:hAnsiTheme="majorHAnsi" w:cstheme="majorHAnsi"/>
        </w:rPr>
        <w:tab/>
        <w:t xml:space="preserve">Web map </w:t>
      </w:r>
      <w:proofErr w:type="spellStart"/>
      <w:r w:rsidRPr="00571689">
        <w:rPr>
          <w:rFonts w:asciiTheme="majorHAnsi" w:hAnsiTheme="majorHAnsi" w:cstheme="majorHAnsi"/>
        </w:rPr>
        <w:t>service</w:t>
      </w:r>
      <w:proofErr w:type="spellEnd"/>
    </w:p>
    <w:p w:rsidR="00571689" w:rsidRPr="00571689" w:rsidRDefault="00571689" w:rsidP="00571689">
      <w:pPr>
        <w:pStyle w:val="normal"/>
        <w:tabs>
          <w:tab w:val="left" w:leader="dot" w:pos="2268"/>
        </w:tabs>
        <w:ind w:left="2268" w:hanging="1911"/>
        <w:rPr>
          <w:rFonts w:asciiTheme="majorHAnsi" w:hAnsiTheme="majorHAnsi" w:cstheme="majorHAnsi"/>
        </w:rPr>
      </w:pPr>
      <w:r w:rsidRPr="00571689">
        <w:rPr>
          <w:rFonts w:asciiTheme="majorHAnsi" w:hAnsiTheme="majorHAnsi" w:cstheme="majorHAnsi"/>
        </w:rPr>
        <w:t xml:space="preserve">WMTS </w:t>
      </w:r>
      <w:r w:rsidRPr="00571689">
        <w:rPr>
          <w:rFonts w:asciiTheme="majorHAnsi" w:hAnsiTheme="majorHAnsi" w:cstheme="majorHAnsi"/>
        </w:rPr>
        <w:tab/>
        <w:t xml:space="preserve">Web map tile </w:t>
      </w:r>
      <w:proofErr w:type="spellStart"/>
      <w:r w:rsidRPr="00571689">
        <w:rPr>
          <w:rFonts w:asciiTheme="majorHAnsi" w:hAnsiTheme="majorHAnsi" w:cstheme="majorHAnsi"/>
        </w:rPr>
        <w:t>service</w:t>
      </w:r>
      <w:proofErr w:type="spellEnd"/>
    </w:p>
    <w:p w:rsidR="00571689" w:rsidRPr="00571689" w:rsidRDefault="00571689" w:rsidP="00571689">
      <w:pPr>
        <w:pStyle w:val="normal"/>
        <w:tabs>
          <w:tab w:val="left" w:leader="dot" w:pos="2268"/>
        </w:tabs>
        <w:ind w:left="2268" w:hanging="1911"/>
        <w:rPr>
          <w:rFonts w:asciiTheme="majorHAnsi" w:hAnsiTheme="majorHAnsi" w:cstheme="majorHAnsi"/>
        </w:rPr>
      </w:pPr>
      <w:r w:rsidRPr="00571689">
        <w:rPr>
          <w:rFonts w:asciiTheme="majorHAnsi" w:hAnsiTheme="majorHAnsi" w:cstheme="majorHAnsi"/>
        </w:rPr>
        <w:t>ZE</w:t>
      </w:r>
      <w:r w:rsidRPr="00571689">
        <w:rPr>
          <w:rFonts w:asciiTheme="majorHAnsi" w:hAnsiTheme="majorHAnsi" w:cstheme="majorHAnsi"/>
        </w:rPr>
        <w:tab/>
        <w:t>zjednodušená evidence</w:t>
      </w:r>
    </w:p>
    <w:p w:rsidR="00571689" w:rsidRPr="00571689" w:rsidRDefault="00571689" w:rsidP="00571689">
      <w:pPr>
        <w:pStyle w:val="normal"/>
        <w:tabs>
          <w:tab w:val="left" w:leader="dot" w:pos="2268"/>
        </w:tabs>
        <w:ind w:left="2268" w:hanging="1911"/>
        <w:rPr>
          <w:rFonts w:asciiTheme="majorHAnsi" w:hAnsiTheme="majorHAnsi" w:cstheme="majorHAnsi"/>
        </w:rPr>
      </w:pPr>
      <w:r w:rsidRPr="00571689">
        <w:rPr>
          <w:rFonts w:asciiTheme="majorHAnsi" w:hAnsiTheme="majorHAnsi" w:cstheme="majorHAnsi"/>
        </w:rPr>
        <w:t>ZPH</w:t>
      </w:r>
      <w:r w:rsidRPr="00571689">
        <w:rPr>
          <w:rFonts w:asciiTheme="majorHAnsi" w:hAnsiTheme="majorHAnsi" w:cstheme="majorHAnsi"/>
        </w:rPr>
        <w:tab/>
        <w:t>celkový náčrt zjišťování hranic</w:t>
      </w:r>
    </w:p>
    <w:p w:rsidR="00430C97" w:rsidRDefault="00532EEF" w:rsidP="00CA2CF1">
      <w:pPr>
        <w:pStyle w:val="Nadpis1"/>
      </w:pPr>
      <w:bookmarkStart w:id="2" w:name="_Toc510778609"/>
      <w:r>
        <w:lastRenderedPageBreak/>
        <w:t>Úvod</w:t>
      </w:r>
      <w:bookmarkEnd w:id="2"/>
    </w:p>
    <w:p w:rsidR="00430C97" w:rsidRPr="00ED2D9C" w:rsidRDefault="00532EEF" w:rsidP="00CA2CF1">
      <w:r w:rsidRPr="00ED2D9C">
        <w:t>Cílem projektu č. TITVCUZK701</w:t>
      </w:r>
      <w:r w:rsidR="008D6AA1">
        <w:t xml:space="preserve"> s </w:t>
      </w:r>
      <w:r w:rsidRPr="00ED2D9C">
        <w:t xml:space="preserve">názvem </w:t>
      </w:r>
      <w:r w:rsidRPr="00ED2D9C">
        <w:rPr>
          <w:i/>
        </w:rPr>
        <w:t>„Příprava projektu optimalizace softwarové platformy pro grafickou část aplikací MicroGEOS Nautil</w:t>
      </w:r>
      <w:r w:rsidR="008D6AA1">
        <w:rPr>
          <w:i/>
        </w:rPr>
        <w:t xml:space="preserve"> a </w:t>
      </w:r>
      <w:r w:rsidRPr="00ED2D9C">
        <w:rPr>
          <w:i/>
        </w:rPr>
        <w:t>DIKAT</w:t>
      </w:r>
      <w:r w:rsidRPr="00ED2D9C">
        <w:t>®” je provedení základní analýzy stávajících programových systémů MicroGEOS Nautil</w:t>
      </w:r>
      <w:r w:rsidR="008D6AA1">
        <w:t xml:space="preserve"> a </w:t>
      </w:r>
      <w:r w:rsidRPr="00ED2D9C">
        <w:t>DIKAT®, využívaných</w:t>
      </w:r>
      <w:r w:rsidR="008D6AA1">
        <w:t xml:space="preserve"> v </w:t>
      </w:r>
      <w:r w:rsidRPr="00ED2D9C">
        <w:t>resortu Českého úřadu zeměměřického</w:t>
      </w:r>
      <w:r w:rsidR="008D6AA1">
        <w:t xml:space="preserve"> a </w:t>
      </w:r>
      <w:r w:rsidRPr="00ED2D9C">
        <w:t>katastrálního. Výsledná analýza bude základním podkladem pro navazující projekt,</w:t>
      </w:r>
      <w:r w:rsidR="008D6AA1">
        <w:t xml:space="preserve"> v </w:t>
      </w:r>
      <w:r w:rsidRPr="00ED2D9C">
        <w:t>jehož rámci budou vyhodnoceny potenciální softwarové platformy dostupné na trhu, vhodné pro nahrazení stávající platformy pro grafickou část aplikací MicroGEOS Nautil</w:t>
      </w:r>
      <w:r w:rsidR="008D6AA1">
        <w:t xml:space="preserve"> a </w:t>
      </w:r>
      <w:r w:rsidRPr="00ED2D9C">
        <w:t>DIKAT® , se zachováním potřebné funkcionality. Zamýšlená změna platformy grafické části MicroGEOS Nautil</w:t>
      </w:r>
      <w:r w:rsidR="008D6AA1">
        <w:t xml:space="preserve"> a </w:t>
      </w:r>
      <w:r w:rsidRPr="00ED2D9C">
        <w:t>DIKAT® by měla přinést zefektivnění státní správy zeměměřictví</w:t>
      </w:r>
      <w:r w:rsidR="008D6AA1">
        <w:t xml:space="preserve"> a </w:t>
      </w:r>
      <w:r w:rsidRPr="00ED2D9C">
        <w:t>katastru nemovitostí,</w:t>
      </w:r>
      <w:r w:rsidR="008D6AA1">
        <w:t xml:space="preserve"> a </w:t>
      </w:r>
      <w:r w:rsidRPr="00ED2D9C">
        <w:t>to optimalizací aplikací pro obnovu katastrálního operátu</w:t>
      </w:r>
      <w:r w:rsidR="008D6AA1">
        <w:t xml:space="preserve"> a </w:t>
      </w:r>
      <w:r w:rsidRPr="00ED2D9C">
        <w:t>tvorbu neměřických záznamů</w:t>
      </w:r>
      <w:r w:rsidR="00B97A45" w:rsidRPr="00AF67C9">
        <w:rPr>
          <w:color w:val="auto"/>
        </w:rPr>
        <w:t>.</w:t>
      </w:r>
      <w:r w:rsidRPr="00ED2D9C">
        <w:t xml:space="preserve"> Hlavní úspora finančních prostředků se předpokládá především na licencích platformy pro grafickou část</w:t>
      </w:r>
      <w:r w:rsidR="008D6AA1">
        <w:t xml:space="preserve"> a </w:t>
      </w:r>
      <w:r w:rsidRPr="00ED2D9C">
        <w:t>její podpoře, dále na zefektivnění funkcionality aplikací při převodu na novou platformu,</w:t>
      </w:r>
      <w:r w:rsidR="008D6AA1">
        <w:t xml:space="preserve"> a </w:t>
      </w:r>
      <w:r w:rsidRPr="00ED2D9C">
        <w:t>tím ušetření nákladů na správu</w:t>
      </w:r>
      <w:r w:rsidR="008D6AA1">
        <w:t xml:space="preserve"> a </w:t>
      </w:r>
      <w:r w:rsidRPr="00ED2D9C">
        <w:t xml:space="preserve">údržbu, které mohou být efektivněji využity pro rozvoj aplikací pro účely resortu ČÚZK. </w:t>
      </w:r>
    </w:p>
    <w:p w:rsidR="00430C97" w:rsidRDefault="00532EEF" w:rsidP="00CA2CF1">
      <w:r>
        <w:t>Stávající platforma pro grafickou část aplikací,</w:t>
      </w:r>
      <w:r w:rsidR="00CA2CF1">
        <w:t xml:space="preserve"> </w:t>
      </w:r>
      <w:r>
        <w:t>Bentley Map PowerView</w:t>
      </w:r>
      <w:r w:rsidR="008D6AA1">
        <w:t xml:space="preserve"> a </w:t>
      </w:r>
      <w:r>
        <w:t>MicroStation V8i společnosti Bentley®, je rozsáhlý CAD</w:t>
      </w:r>
      <w:r w:rsidR="008D6AA1">
        <w:t xml:space="preserve"> a </w:t>
      </w:r>
      <w:r>
        <w:t>GIS systém, určený pro projektování</w:t>
      </w:r>
      <w:r w:rsidR="008D6AA1">
        <w:t xml:space="preserve"> a </w:t>
      </w:r>
      <w:r>
        <w:t>3D modelování. Funkcionalita pro MicroGEOS Nautil</w:t>
      </w:r>
      <w:r w:rsidR="008D6AA1">
        <w:t xml:space="preserve"> a </w:t>
      </w:r>
      <w:r>
        <w:t>DIKAT® je tvořena speciálními nadstavbami, které využívají</w:t>
      </w:r>
      <w:r w:rsidR="008D6AA1">
        <w:t xml:space="preserve"> z </w:t>
      </w:r>
      <w:r>
        <w:t>funkcionality produktů Bentley® pouze malou část. Tyto nadstavby pro účely správy</w:t>
      </w:r>
      <w:r w:rsidR="008D6AA1">
        <w:t xml:space="preserve"> a </w:t>
      </w:r>
      <w:r>
        <w:t>obnovy katastrálního operátu</w:t>
      </w:r>
      <w:r w:rsidR="0010462C">
        <w:t xml:space="preserve"> </w:t>
      </w:r>
      <w:r>
        <w:t>jsou dlouhodobě vyvíjeny</w:t>
      </w:r>
      <w:r w:rsidR="008D6AA1">
        <w:t xml:space="preserve"> a </w:t>
      </w:r>
      <w:r>
        <w:t>spravovány Výzkumným ústavem geodetickým, topografickým</w:t>
      </w:r>
      <w:r w:rsidR="008D6AA1">
        <w:t xml:space="preserve"> a </w:t>
      </w:r>
      <w:r>
        <w:t>kartografickým, v.v.i.</w:t>
      </w:r>
    </w:p>
    <w:p w:rsidR="00430C97" w:rsidRDefault="00532EEF" w:rsidP="00CA2CF1">
      <w:pPr>
        <w:rPr>
          <w:color w:val="FF0000"/>
        </w:rPr>
      </w:pPr>
      <w:r>
        <w:t>V rámci analýzy jsou popsány základní komponenty aplikací MicroGEOS Nautil</w:t>
      </w:r>
      <w:r w:rsidR="008D6AA1">
        <w:t xml:space="preserve"> a </w:t>
      </w:r>
      <w:r>
        <w:t>DIKAT®,</w:t>
      </w:r>
      <w:r w:rsidR="008D6AA1">
        <w:t xml:space="preserve"> </w:t>
      </w:r>
      <w:r>
        <w:t>návaznosti na další softwarové aplikace využívané</w:t>
      </w:r>
      <w:r w:rsidR="008D6AA1">
        <w:t xml:space="preserve"> v </w:t>
      </w:r>
      <w:r>
        <w:t>resortu ČÚZK, instalace, licencování, funkcionality</w:t>
      </w:r>
      <w:r w:rsidR="008D6AA1">
        <w:t xml:space="preserve"> a </w:t>
      </w:r>
      <w:r>
        <w:t>specifické činnosti</w:t>
      </w:r>
      <w:r w:rsidR="008D6AA1">
        <w:t xml:space="preserve"> v </w:t>
      </w:r>
      <w:r>
        <w:t>aplikacích.</w:t>
      </w:r>
      <w:r w:rsidR="00CA2CF1">
        <w:t xml:space="preserve"> </w:t>
      </w:r>
      <w:r>
        <w:t>Analýza se podrobně zabývá především funkcionalitou grafické části aplikací.</w:t>
      </w:r>
      <w:r>
        <w:rPr>
          <w:color w:val="FF0000"/>
        </w:rPr>
        <w:t xml:space="preserve"> </w:t>
      </w:r>
      <w:r>
        <w:t>Databázová část obou aplikací</w:t>
      </w:r>
      <w:r w:rsidR="008D6AA1">
        <w:t xml:space="preserve"> a </w:t>
      </w:r>
      <w:r>
        <w:t>jejich datab</w:t>
      </w:r>
      <w:r w:rsidR="00065161">
        <w:t>ázové manažery</w:t>
      </w:r>
      <w:r>
        <w:t>, využívající databázi na platformě Oracle pro práci</w:t>
      </w:r>
      <w:r w:rsidR="008D6AA1">
        <w:t xml:space="preserve"> s </w:t>
      </w:r>
      <w:r>
        <w:t>popisnými daty katastru nemovitostí, nejsou</w:t>
      </w:r>
      <w:r w:rsidR="008D6AA1">
        <w:t xml:space="preserve"> v </w:t>
      </w:r>
      <w:r w:rsidR="00065161">
        <w:t>analýze podrobně popsány</w:t>
      </w:r>
      <w:r>
        <w:t>. Pro zamýšlený převod aplikací MicroGEOS Nautil</w:t>
      </w:r>
      <w:r w:rsidR="008D6AA1">
        <w:t xml:space="preserve"> a </w:t>
      </w:r>
      <w:r>
        <w:t>DIKAT® je základním předpokladem zachování stávajících databázových manažerů.</w:t>
      </w:r>
    </w:p>
    <w:p w:rsidR="00430C97" w:rsidRDefault="00532EEF" w:rsidP="00CA2CF1">
      <w:pPr>
        <w:pStyle w:val="Nadpis1"/>
      </w:pPr>
      <w:bookmarkStart w:id="3" w:name="_Toc510778610"/>
      <w:r>
        <w:lastRenderedPageBreak/>
        <w:t>Aplikace MicroGEOS Nautil</w:t>
      </w:r>
      <w:bookmarkEnd w:id="3"/>
    </w:p>
    <w:p w:rsidR="00430C97" w:rsidRPr="002616A8" w:rsidRDefault="00532EEF" w:rsidP="00CA2CF1">
      <w:pPr>
        <w:rPr>
          <w:color w:val="FF0000"/>
        </w:rPr>
      </w:pPr>
      <w:r w:rsidRPr="00ED2D9C">
        <w:rPr>
          <w:b/>
        </w:rPr>
        <w:t xml:space="preserve">MicroGEOS Nautil </w:t>
      </w:r>
      <w:r w:rsidR="00ED2D9C">
        <w:t>je softwarový systém určený</w:t>
      </w:r>
      <w:r w:rsidRPr="00ED2D9C">
        <w:t xml:space="preserve"> k digitálnímu zpracování obnovy katastrálního operátu podle </w:t>
      </w:r>
      <w:r w:rsidRPr="00ED2D9C">
        <w:rPr>
          <w:rFonts w:eastAsia="Arial"/>
          <w:highlight w:val="white"/>
        </w:rPr>
        <w:t>§ 40 odst. 1 písm. a)</w:t>
      </w:r>
      <w:r w:rsidR="008D6AA1">
        <w:rPr>
          <w:rFonts w:eastAsia="Arial"/>
          <w:highlight w:val="white"/>
        </w:rPr>
        <w:t xml:space="preserve"> a </w:t>
      </w:r>
      <w:r w:rsidRPr="00ED2D9C">
        <w:rPr>
          <w:rFonts w:eastAsia="Arial"/>
          <w:highlight w:val="white"/>
        </w:rPr>
        <w:t>b) zákona č. 256/2013 Sb. (Katastrální zákon)</w:t>
      </w:r>
      <w:r w:rsidRPr="00ED2D9C">
        <w:t>, revizi údajů katastru nemovitostí (</w:t>
      </w:r>
      <w:r w:rsidRPr="00ED2D9C">
        <w:rPr>
          <w:rFonts w:eastAsia="Arial"/>
          <w:highlight w:val="white"/>
        </w:rPr>
        <w:t xml:space="preserve">§ 35 </w:t>
      </w:r>
      <w:proofErr w:type="spellStart"/>
      <w:r w:rsidRPr="00ED2D9C">
        <w:rPr>
          <w:rFonts w:eastAsia="Arial"/>
          <w:highlight w:val="white"/>
        </w:rPr>
        <w:t>KatZ</w:t>
      </w:r>
      <w:proofErr w:type="spellEnd"/>
      <w:r w:rsidRPr="00ED2D9C">
        <w:rPr>
          <w:rFonts w:eastAsia="Arial"/>
          <w:highlight w:val="white"/>
        </w:rPr>
        <w:t>), transformaci rastrových souborů,</w:t>
      </w:r>
      <w:r w:rsidR="008D6AA1">
        <w:rPr>
          <w:rFonts w:eastAsia="Arial"/>
          <w:highlight w:val="white"/>
        </w:rPr>
        <w:t xml:space="preserve"> a </w:t>
      </w:r>
      <w:r w:rsidRPr="00ED2D9C">
        <w:rPr>
          <w:rFonts w:eastAsia="Arial"/>
          <w:highlight w:val="white"/>
        </w:rPr>
        <w:t>k převodu číselného vyjádření analogové katastrální mapy do digitální podoby, který je stanoven</w:t>
      </w:r>
      <w:r w:rsidR="00CA2CF1">
        <w:rPr>
          <w:rFonts w:eastAsia="Arial"/>
          <w:highlight w:val="white"/>
        </w:rPr>
        <w:t xml:space="preserve"> </w:t>
      </w:r>
      <w:r w:rsidRPr="00ED2D9C">
        <w:rPr>
          <w:rFonts w:eastAsia="Arial"/>
          <w:highlight w:val="white"/>
        </w:rPr>
        <w:t>resortním předpisem ČÚZK - Návod na obnovu katastrálního operátu</w:t>
      </w:r>
      <w:r w:rsidR="008D6AA1">
        <w:rPr>
          <w:rFonts w:eastAsia="Arial"/>
          <w:highlight w:val="white"/>
        </w:rPr>
        <w:t xml:space="preserve"> a </w:t>
      </w:r>
      <w:r w:rsidRPr="00ED2D9C">
        <w:rPr>
          <w:rFonts w:eastAsia="Arial"/>
          <w:highlight w:val="white"/>
        </w:rPr>
        <w:t>převod (</w:t>
      </w:r>
      <w:proofErr w:type="spellStart"/>
      <w:r w:rsidRPr="00ED2D9C">
        <w:rPr>
          <w:rFonts w:eastAsia="Arial"/>
          <w:highlight w:val="white"/>
        </w:rPr>
        <w:t>č.j</w:t>
      </w:r>
      <w:proofErr w:type="spellEnd"/>
      <w:r w:rsidRPr="00ED2D9C">
        <w:rPr>
          <w:rFonts w:eastAsia="Arial"/>
          <w:highlight w:val="white"/>
        </w:rPr>
        <w:t xml:space="preserve">. ČÚZK-01500 /2015-22). </w:t>
      </w:r>
      <w:r w:rsidRPr="00ED2D9C">
        <w:t>Funkcionalita aplikace je</w:t>
      </w:r>
      <w:r w:rsidR="008D6AA1">
        <w:t xml:space="preserve"> v </w:t>
      </w:r>
      <w:r w:rsidRPr="00ED2D9C">
        <w:t>souladu</w:t>
      </w:r>
      <w:r w:rsidR="008D6AA1">
        <w:t xml:space="preserve"> s </w:t>
      </w:r>
      <w:r w:rsidRPr="00ED2D9C">
        <w:t>vyhláškou č. 357/2013 Sb.,</w:t>
      </w:r>
      <w:r w:rsidR="008D6AA1">
        <w:t xml:space="preserve"> o </w:t>
      </w:r>
      <w:r w:rsidRPr="00ED2D9C">
        <w:t xml:space="preserve">katastru nemovitostí </w:t>
      </w:r>
      <w:r w:rsidRPr="00ED2D9C">
        <w:rPr>
          <w:rFonts w:eastAsia="Arial"/>
          <w:highlight w:val="white"/>
        </w:rPr>
        <w:t>(Katastrální vyhláška)</w:t>
      </w:r>
      <w:r w:rsidR="002616A8">
        <w:rPr>
          <w:rFonts w:eastAsia="Arial"/>
          <w:highlight w:val="white"/>
        </w:rPr>
        <w:t xml:space="preserve">, </w:t>
      </w:r>
      <w:r w:rsidR="002616A8" w:rsidRPr="002616A8">
        <w:rPr>
          <w:rFonts w:eastAsia="Arial"/>
          <w:color w:val="auto"/>
          <w:highlight w:val="white"/>
        </w:rPr>
        <w:t>NOKOP</w:t>
      </w:r>
      <w:r w:rsidR="008D6AA1">
        <w:rPr>
          <w:rFonts w:eastAsia="Arial"/>
          <w:color w:val="auto"/>
          <w:highlight w:val="white"/>
        </w:rPr>
        <w:t xml:space="preserve"> a </w:t>
      </w:r>
      <w:r w:rsidR="00430C97" w:rsidRPr="002616A8">
        <w:rPr>
          <w:rFonts w:eastAsia="Arial"/>
          <w:color w:val="auto"/>
          <w:highlight w:val="white"/>
        </w:rPr>
        <w:t>Návodem</w:t>
      </w:r>
      <w:r w:rsidR="002616A8" w:rsidRPr="002616A8">
        <w:rPr>
          <w:rFonts w:eastAsia="Arial"/>
          <w:color w:val="auto"/>
          <w:highlight w:val="white"/>
        </w:rPr>
        <w:t xml:space="preserve"> pro správu katastru nemovitostí </w:t>
      </w:r>
      <w:proofErr w:type="spellStart"/>
      <w:r w:rsidR="002616A8" w:rsidRPr="002616A8">
        <w:rPr>
          <w:color w:val="auto"/>
        </w:rPr>
        <w:t>č.j</w:t>
      </w:r>
      <w:proofErr w:type="spellEnd"/>
      <w:r w:rsidR="002616A8" w:rsidRPr="002616A8">
        <w:rPr>
          <w:color w:val="auto"/>
        </w:rPr>
        <w:t>. ČÚZK-03030/2016-22, ve znění dodatku č. 1</w:t>
      </w:r>
      <w:r w:rsidR="008D6AA1">
        <w:rPr>
          <w:color w:val="auto"/>
        </w:rPr>
        <w:t xml:space="preserve"> s </w:t>
      </w:r>
      <w:r w:rsidR="002616A8" w:rsidRPr="002616A8">
        <w:rPr>
          <w:color w:val="auto"/>
        </w:rPr>
        <w:t>účinností od 15. 8. 2017</w:t>
      </w:r>
      <w:r w:rsidRPr="002616A8">
        <w:rPr>
          <w:color w:val="auto"/>
        </w:rPr>
        <w:t xml:space="preserve">. </w:t>
      </w:r>
    </w:p>
    <w:p w:rsidR="00430C97" w:rsidRPr="00ED2D9C" w:rsidRDefault="00532EEF" w:rsidP="00CA2CF1">
      <w:r w:rsidRPr="00ED2D9C">
        <w:t xml:space="preserve">Aplikace obsahuje technologické linky od importu stávajících dat, přes jejich tvorbu, editaci, kontrolu, až po export výstupů, například do Informačního systému katastru nemovitostí ve výměnném formátu katastru nemovitostí. </w:t>
      </w:r>
    </w:p>
    <w:p w:rsidR="00430C97" w:rsidRPr="00ED2D9C" w:rsidRDefault="00532EEF" w:rsidP="00CA2CF1">
      <w:pPr>
        <w:rPr>
          <w:rFonts w:eastAsia="Arial"/>
          <w:highlight w:val="white"/>
        </w:rPr>
      </w:pPr>
      <w:r w:rsidRPr="00ED2D9C">
        <w:t>Aplikace MicroGEOS Nautil je určena zejména pro pracovníky katastrálních úřadů ve čtrnácti krajích České republiky</w:t>
      </w:r>
      <w:r w:rsidR="008D6AA1">
        <w:t xml:space="preserve"> v </w:t>
      </w:r>
      <w:r w:rsidRPr="00ED2D9C">
        <w:t>rámci resortu ČÚZK.</w:t>
      </w:r>
    </w:p>
    <w:p w:rsidR="00430C97" w:rsidRDefault="00430C97" w:rsidP="00CA2CF1"/>
    <w:p w:rsidR="00430C97" w:rsidRDefault="00532EEF">
      <w:pPr>
        <w:pStyle w:val="normal"/>
        <w:rPr>
          <w:b/>
          <w:u w:val="single"/>
        </w:rPr>
      </w:pPr>
      <w:r>
        <w:rPr>
          <w:b/>
          <w:u w:val="single"/>
        </w:rPr>
        <w:t>MicroGEOS Nautil slouží pro:</w:t>
      </w:r>
    </w:p>
    <w:p w:rsidR="00430C97" w:rsidRDefault="00532EEF">
      <w:pPr>
        <w:pStyle w:val="normal"/>
        <w:numPr>
          <w:ilvl w:val="0"/>
          <w:numId w:val="31"/>
        </w:numPr>
        <w:contextualSpacing/>
      </w:pPr>
      <w:r>
        <w:t>Obnovu katastrálního operátu</w:t>
      </w:r>
    </w:p>
    <w:p w:rsidR="00430C97" w:rsidRDefault="00532EEF">
      <w:pPr>
        <w:pStyle w:val="normal"/>
        <w:numPr>
          <w:ilvl w:val="1"/>
          <w:numId w:val="31"/>
        </w:numPr>
        <w:contextualSpacing/>
      </w:pPr>
      <w:r>
        <w:t>Novým mapováním</w:t>
      </w:r>
    </w:p>
    <w:p w:rsidR="00430C97" w:rsidRDefault="00532EEF">
      <w:pPr>
        <w:pStyle w:val="normal"/>
        <w:numPr>
          <w:ilvl w:val="1"/>
          <w:numId w:val="31"/>
        </w:numPr>
        <w:contextualSpacing/>
      </w:pPr>
      <w:r>
        <w:t>Přepracováním souboru geodetických informací</w:t>
      </w:r>
    </w:p>
    <w:p w:rsidR="00430C97" w:rsidRDefault="00532EEF">
      <w:pPr>
        <w:pStyle w:val="normal"/>
        <w:numPr>
          <w:ilvl w:val="0"/>
          <w:numId w:val="31"/>
        </w:numPr>
        <w:contextualSpacing/>
      </w:pPr>
      <w:r>
        <w:t>Převod</w:t>
      </w:r>
    </w:p>
    <w:p w:rsidR="00430C97" w:rsidRDefault="00532EEF">
      <w:pPr>
        <w:pStyle w:val="normal"/>
        <w:numPr>
          <w:ilvl w:val="0"/>
          <w:numId w:val="31"/>
        </w:numPr>
        <w:contextualSpacing/>
      </w:pPr>
      <w:r>
        <w:t>Revizi údajů KN</w:t>
      </w:r>
    </w:p>
    <w:p w:rsidR="00430C97" w:rsidRDefault="00532EEF">
      <w:pPr>
        <w:pStyle w:val="normal"/>
        <w:numPr>
          <w:ilvl w:val="0"/>
          <w:numId w:val="31"/>
        </w:numPr>
        <w:contextualSpacing/>
      </w:pPr>
      <w:r>
        <w:t>Transformaci rastrů</w:t>
      </w:r>
    </w:p>
    <w:p w:rsidR="00430C97" w:rsidRDefault="00430C97">
      <w:pPr>
        <w:pStyle w:val="normal"/>
      </w:pPr>
    </w:p>
    <w:p w:rsidR="00430C97" w:rsidRDefault="00532EEF">
      <w:pPr>
        <w:pStyle w:val="normal"/>
        <w:rPr>
          <w:b/>
          <w:u w:val="single"/>
        </w:rPr>
      </w:pPr>
      <w:r>
        <w:rPr>
          <w:b/>
          <w:u w:val="single"/>
        </w:rPr>
        <w:t>Program se skládá ze dvou hlavních částí, kterými jsou:</w:t>
      </w:r>
    </w:p>
    <w:p w:rsidR="00430C97" w:rsidRDefault="00532EEF">
      <w:pPr>
        <w:pStyle w:val="normal"/>
        <w:numPr>
          <w:ilvl w:val="0"/>
          <w:numId w:val="9"/>
        </w:numPr>
        <w:contextualSpacing/>
        <w:rPr>
          <w:rFonts w:ascii="Arial" w:eastAsia="Arial" w:hAnsi="Arial" w:cs="Arial"/>
        </w:rPr>
      </w:pPr>
      <w:r>
        <w:rPr>
          <w:b/>
        </w:rPr>
        <w:t xml:space="preserve">Část databázová </w:t>
      </w:r>
      <w:r>
        <w:t xml:space="preserve">- </w:t>
      </w:r>
      <w:r>
        <w:rPr>
          <w:b/>
        </w:rPr>
        <w:t>Databázový manažer</w:t>
      </w:r>
      <w:r>
        <w:t xml:space="preserve"> - určený zejména pro zpracování souboru popisných informací katastru nemovitostí, správu projektů</w:t>
      </w:r>
      <w:r w:rsidR="008D6AA1">
        <w:t xml:space="preserve"> a </w:t>
      </w:r>
      <w:r>
        <w:t>uživatelských účtů, import</w:t>
      </w:r>
      <w:r w:rsidR="008D6AA1">
        <w:t xml:space="preserve"> a </w:t>
      </w:r>
      <w:r>
        <w:t>export VFK</w:t>
      </w:r>
      <w:r w:rsidR="008D6AA1">
        <w:t xml:space="preserve"> a </w:t>
      </w:r>
      <w:r>
        <w:t>tvorbu dalších výstupů</w:t>
      </w:r>
      <w:r w:rsidR="008D6AA1">
        <w:t xml:space="preserve"> z </w:t>
      </w:r>
      <w:r>
        <w:t>SPI. Databázový manažer pracuje</w:t>
      </w:r>
      <w:r w:rsidR="008D6AA1">
        <w:t xml:space="preserve"> s </w:t>
      </w:r>
      <w:r>
        <w:t>daty uloženými</w:t>
      </w:r>
      <w:r w:rsidR="008D6AA1">
        <w:t xml:space="preserve"> v </w:t>
      </w:r>
      <w:r>
        <w:t>databázi Oracle verze 12.1.</w:t>
      </w:r>
    </w:p>
    <w:p w:rsidR="00430C97" w:rsidRDefault="00430C97">
      <w:pPr>
        <w:pStyle w:val="normal"/>
        <w:rPr>
          <w:color w:val="FF0000"/>
        </w:rPr>
      </w:pPr>
    </w:p>
    <w:p w:rsidR="00430C97" w:rsidRDefault="00532EEF">
      <w:pPr>
        <w:pStyle w:val="normal"/>
        <w:numPr>
          <w:ilvl w:val="0"/>
          <w:numId w:val="9"/>
        </w:numPr>
        <w:contextualSpacing/>
        <w:rPr>
          <w:rFonts w:ascii="Arial" w:eastAsia="Arial" w:hAnsi="Arial" w:cs="Arial"/>
        </w:rPr>
      </w:pPr>
      <w:r>
        <w:rPr>
          <w:b/>
        </w:rPr>
        <w:t xml:space="preserve">Část grafická - </w:t>
      </w:r>
      <w:r>
        <w:t>určená pro práci se souborem geodetických informací katastru nemovitostí, kreslení</w:t>
      </w:r>
      <w:r w:rsidR="008D6AA1">
        <w:t xml:space="preserve"> a </w:t>
      </w:r>
      <w:r>
        <w:t>editaci prvků, kontroly</w:t>
      </w:r>
      <w:r w:rsidR="008D6AA1">
        <w:t xml:space="preserve"> a </w:t>
      </w:r>
      <w:r>
        <w:t>zpracování grafických dat</w:t>
      </w:r>
      <w:r w:rsidR="008D6AA1">
        <w:t xml:space="preserve"> s </w:t>
      </w:r>
      <w:r>
        <w:t>návazností na SPI uložený</w:t>
      </w:r>
      <w:r w:rsidR="008D6AA1">
        <w:t xml:space="preserve"> v </w:t>
      </w:r>
      <w:r>
        <w:t>databázi Oracle. Využívá speciální nadstavby funkcí (MDL) platformy Bentley Map PowerView nebo MicroStation V8i vyvíjené VÚGTK.</w:t>
      </w:r>
    </w:p>
    <w:p w:rsidR="00430C97" w:rsidRDefault="00430C97">
      <w:pPr>
        <w:pStyle w:val="normal"/>
      </w:pPr>
    </w:p>
    <w:p w:rsidR="00430C97" w:rsidRDefault="00532EEF">
      <w:pPr>
        <w:pStyle w:val="normal"/>
        <w:rPr>
          <w:i/>
        </w:rPr>
      </w:pPr>
      <w:r>
        <w:rPr>
          <w:i/>
        </w:rPr>
        <w:t xml:space="preserve">Grafická část MicroGEOS Nautil je hlavním předmětem této analýzy. </w:t>
      </w:r>
    </w:p>
    <w:p w:rsidR="00ED2D9C" w:rsidRDefault="00ED2D9C">
      <w:pPr>
        <w:pStyle w:val="normal"/>
        <w:rPr>
          <w:i/>
        </w:rPr>
      </w:pPr>
    </w:p>
    <w:p w:rsidR="00ED2D9C" w:rsidRDefault="00ED2D9C">
      <w:pPr>
        <w:pStyle w:val="normal"/>
        <w:rPr>
          <w:i/>
        </w:rPr>
      </w:pPr>
    </w:p>
    <w:p w:rsidR="00ED2D9C" w:rsidRDefault="00ED2D9C">
      <w:pPr>
        <w:pStyle w:val="normal"/>
        <w:rPr>
          <w:i/>
        </w:rPr>
      </w:pPr>
    </w:p>
    <w:p w:rsidR="00430C97" w:rsidRDefault="00532EEF">
      <w:pPr>
        <w:pStyle w:val="Nadpis2"/>
      </w:pPr>
      <w:bookmarkStart w:id="4" w:name="_Databázový_manažer_aplikace"/>
      <w:bookmarkStart w:id="5" w:name="_Toc510778611"/>
      <w:bookmarkEnd w:id="4"/>
      <w:r>
        <w:lastRenderedPageBreak/>
        <w:t>Databázový manažer aplikace MicroGEOS Nautil</w:t>
      </w:r>
      <w:bookmarkEnd w:id="5"/>
    </w:p>
    <w:p w:rsidR="00430C97" w:rsidRDefault="00532EEF">
      <w:pPr>
        <w:pStyle w:val="normal"/>
      </w:pPr>
      <w:r>
        <w:t>V současnosti se</w:t>
      </w:r>
      <w:r w:rsidR="008D6AA1">
        <w:t xml:space="preserve"> v </w:t>
      </w:r>
      <w:r>
        <w:t xml:space="preserve">resortu ČÚZK využívá pro ukládání dat databáze platformy Oracle 12c R1 (v. 12.1) Standard </w:t>
      </w:r>
      <w:proofErr w:type="spellStart"/>
      <w:r>
        <w:t>Edition</w:t>
      </w:r>
      <w:proofErr w:type="spellEnd"/>
      <w:r>
        <w:t xml:space="preserve"> 2. Je využívána</w:t>
      </w:r>
      <w:r w:rsidR="008D6AA1">
        <w:t xml:space="preserve"> i </w:t>
      </w:r>
      <w:r>
        <w:t>pro aplikace MicroGEOS Nautil</w:t>
      </w:r>
      <w:r w:rsidR="008D6AA1">
        <w:t xml:space="preserve"> a </w:t>
      </w:r>
      <w:r>
        <w:t>DIKAT®, které mohou sdílet jednu instanci databáze, ve které má každá aplikace své unikátní databázové schéma. Databáze ISKN, využívající také platformu Oracle, je však</w:t>
      </w:r>
      <w:r w:rsidR="008D6AA1">
        <w:t xml:space="preserve"> i z </w:t>
      </w:r>
      <w:r>
        <w:t>bezpečnostních důvodů zcela oddělena. Výměna dat mezi databázemi probíhá výhradně přes VFK. Databáze Oracle pro aplikaci se</w:t>
      </w:r>
      <w:r w:rsidR="008D6AA1">
        <w:t xml:space="preserve"> v </w:t>
      </w:r>
      <w:r>
        <w:t>resortu aktualizuje na novější verze. Aplikace MicroGEOS Nautil dosud zachovala podporu</w:t>
      </w:r>
      <w:r w:rsidR="008D6AA1">
        <w:t xml:space="preserve"> i </w:t>
      </w:r>
      <w:r>
        <w:t>starších verzí databáze Oracle (9i, 11.2), avšak</w:t>
      </w:r>
      <w:r w:rsidR="00CA2CF1">
        <w:t xml:space="preserve"> </w:t>
      </w:r>
      <w:r>
        <w:t>vzhledem k tomu, že</w:t>
      </w:r>
      <w:r w:rsidR="008D6AA1">
        <w:t xml:space="preserve"> v </w:t>
      </w:r>
      <w:r>
        <w:t>resortu dochází k migraci dat do nových databází vyšší verze</w:t>
      </w:r>
      <w:r w:rsidR="008D6AA1">
        <w:t xml:space="preserve"> a </w:t>
      </w:r>
      <w:r>
        <w:t xml:space="preserve">úplnému opouštění starších verzí, tak se </w:t>
      </w:r>
      <w:r>
        <w:rPr>
          <w:b/>
        </w:rPr>
        <w:t>pro zamýšlený převod ze strany grafické části zachování této podpory nepředpokládá</w:t>
      </w:r>
      <w:r>
        <w:t>. Ze strany databázového manažeru je zajištěno obnovení starších záloh projektu</w:t>
      </w:r>
      <w:r w:rsidR="008D6AA1">
        <w:t xml:space="preserve"> i z </w:t>
      </w:r>
      <w:r>
        <w:t>nižších verzí Oracle. Do převodu na novou platformu pro grafickou část lze předpokládat, že dojde</w:t>
      </w:r>
      <w:r w:rsidR="008D6AA1">
        <w:t xml:space="preserve"> i </w:t>
      </w:r>
      <w:r>
        <w:t>k povýšení na další novou verzi databáze Oracle.</w:t>
      </w:r>
      <w:r w:rsidR="008D6AA1">
        <w:t xml:space="preserve"> </w:t>
      </w:r>
      <w:r w:rsidR="00F751A0">
        <w:t>V</w:t>
      </w:r>
      <w:r w:rsidR="008D6AA1">
        <w:t> </w:t>
      </w:r>
      <w:r>
        <w:t>současnosti je</w:t>
      </w:r>
      <w:r w:rsidR="008D6AA1">
        <w:t xml:space="preserve"> v </w:t>
      </w:r>
      <w:r>
        <w:t>resortu ČÚZK testována databáze Oracle</w:t>
      </w:r>
      <w:r w:rsidR="00CA2CF1">
        <w:t xml:space="preserve"> </w:t>
      </w:r>
      <w:r>
        <w:t xml:space="preserve">12c R2 (v. 12.2) Standard </w:t>
      </w:r>
      <w:proofErr w:type="spellStart"/>
      <w:r>
        <w:t>Edition</w:t>
      </w:r>
      <w:proofErr w:type="spellEnd"/>
      <w:r>
        <w:t xml:space="preserve"> 2.</w:t>
      </w:r>
    </w:p>
    <w:p w:rsidR="00430C97" w:rsidRDefault="00532EEF">
      <w:pPr>
        <w:pStyle w:val="normal"/>
      </w:pPr>
      <w:r>
        <w:t>Databázový manažer vyvíjený</w:t>
      </w:r>
      <w:r w:rsidR="008D6AA1">
        <w:t xml:space="preserve"> v </w:t>
      </w:r>
      <w:r>
        <w:t xml:space="preserve">databázovém programovacím jazyku </w:t>
      </w:r>
      <w:proofErr w:type="spellStart"/>
      <w:r>
        <w:t>Visual</w:t>
      </w:r>
      <w:proofErr w:type="spellEnd"/>
      <w:r>
        <w:t xml:space="preserve"> FoxPro v. 7.0 je 32bit systém</w:t>
      </w:r>
      <w:r w:rsidR="008D6AA1">
        <w:t xml:space="preserve"> a </w:t>
      </w:r>
      <w:r>
        <w:t>slouží především pro práci</w:t>
      </w:r>
      <w:r w:rsidR="008D6AA1">
        <w:t xml:space="preserve"> s </w:t>
      </w:r>
      <w:r>
        <w:t>daty SPI.</w:t>
      </w:r>
      <w:r w:rsidR="00CA2CF1">
        <w:t xml:space="preserve"> </w:t>
      </w:r>
      <w:r>
        <w:t>Instalací MicroGEOS Nautil je vytvořeno</w:t>
      </w:r>
      <w:r w:rsidR="008D6AA1">
        <w:t xml:space="preserve"> v </w:t>
      </w:r>
      <w:r>
        <w:t>databázi Oracle aplikační schéma MGEO pro ukládání dat. Využívá se označení „KN” (Katastr nemovitostí) pro dosavadní data databáze ISKN, resp. data katastru nemovitostí, která jsou importována stavovým nebo změnovým souborem VFK. Označení „OO” (Obnovený Operát) se využívá pro data nově navržená</w:t>
      </w:r>
      <w:r w:rsidR="008D6AA1">
        <w:t xml:space="preserve"> v </w:t>
      </w:r>
      <w:r>
        <w:t>rámci práce</w:t>
      </w:r>
      <w:r w:rsidR="008D6AA1">
        <w:t xml:space="preserve"> s </w:t>
      </w:r>
      <w:r>
        <w:t>aplikací. Označení je zachováno</w:t>
      </w:r>
      <w:r w:rsidR="008D6AA1">
        <w:t xml:space="preserve"> i v </w:t>
      </w:r>
      <w:r>
        <w:t>grafické části aplikace. Toto označení je</w:t>
      </w:r>
      <w:r w:rsidR="008D6AA1">
        <w:t xml:space="preserve"> u </w:t>
      </w:r>
      <w:r>
        <w:t>uživatelů aplikace</w:t>
      </w:r>
      <w:r w:rsidR="008D6AA1">
        <w:t xml:space="preserve"> v </w:t>
      </w:r>
      <w:r>
        <w:t>resortu ČÚZK zažito. Navržená data „OO” jsou importována do databáze ISKN změnovým souborem VFK</w:t>
      </w:r>
      <w:r w:rsidR="008D6AA1">
        <w:t xml:space="preserve"> a </w:t>
      </w:r>
      <w:r>
        <w:t>nahrazují tak dosavadní data „KN”. Je proto kladen důraz na zajištění kvalitních kontrolních nástrojů pro validaci dat. Import</w:t>
      </w:r>
      <w:r w:rsidR="008D6AA1">
        <w:t xml:space="preserve"> a </w:t>
      </w:r>
      <w:r>
        <w:t>export VFK, kontroly</w:t>
      </w:r>
      <w:r w:rsidR="008D6AA1">
        <w:t xml:space="preserve"> a </w:t>
      </w:r>
      <w:r>
        <w:t>generátor dat SPI OO jsou stěžejními funkcionalitami apl</w:t>
      </w:r>
      <w:r w:rsidR="005B4E86">
        <w:t>ikace MicroGEOS Nautil. Spolu</w:t>
      </w:r>
      <w:r w:rsidR="008D6AA1">
        <w:t xml:space="preserve"> s </w:t>
      </w:r>
      <w:r>
        <w:t>rozsáhlou řadou nástrojů pro výpisy, rejstříky</w:t>
      </w:r>
      <w:r w:rsidR="008D6AA1">
        <w:t xml:space="preserve"> a </w:t>
      </w:r>
      <w:r>
        <w:t>další tiskové výstupy</w:t>
      </w:r>
      <w:r w:rsidR="008D6AA1">
        <w:t xml:space="preserve"> z </w:t>
      </w:r>
      <w:r>
        <w:t xml:space="preserve">SPI, je databázový manažer fungující, odladěnou částí systému. </w:t>
      </w:r>
      <w:r>
        <w:rPr>
          <w:b/>
          <w:i/>
        </w:rPr>
        <w:t>Pro zamýšlenou optimalizaci aplikace je</w:t>
      </w:r>
      <w:r w:rsidR="00CA2CF1">
        <w:rPr>
          <w:b/>
          <w:i/>
        </w:rPr>
        <w:t xml:space="preserve"> </w:t>
      </w:r>
      <w:r>
        <w:rPr>
          <w:b/>
          <w:i/>
        </w:rPr>
        <w:t xml:space="preserve">základním předpokladem zachování stávajícího databázového manažeru. </w:t>
      </w:r>
      <w:r>
        <w:t>Databázový manažer je samostatnou částí, která</w:t>
      </w:r>
      <w:r w:rsidR="008D6AA1">
        <w:t xml:space="preserve"> s </w:t>
      </w:r>
      <w:r>
        <w:t>grafickou částí nesdílí stejnou platformu</w:t>
      </w:r>
      <w:r w:rsidR="008D6AA1">
        <w:t xml:space="preserve"> a </w:t>
      </w:r>
      <w:r>
        <w:t xml:space="preserve">nadstavbové funkce. Obě základní části aplikace MicroGEOS Nautil lze tak optimalizovat samostatně. </w:t>
      </w:r>
    </w:p>
    <w:p w:rsidR="00430C97" w:rsidRDefault="00532EEF">
      <w:pPr>
        <w:pStyle w:val="normal"/>
      </w:pPr>
      <w:r>
        <w:t>Databázový manažer vyvíjený pro 32bit systémy, je</w:t>
      </w:r>
      <w:r w:rsidR="008D6AA1">
        <w:t xml:space="preserve"> v </w:t>
      </w:r>
      <w:r>
        <w:t>současnosti</w:t>
      </w:r>
      <w:r w:rsidR="008D6AA1">
        <w:t xml:space="preserve"> v </w:t>
      </w:r>
      <w:r>
        <w:t>resortu ČÚZK využíván</w:t>
      </w:r>
      <w:r w:rsidR="00CA2CF1">
        <w:t xml:space="preserve"> </w:t>
      </w:r>
      <w:r>
        <w:t xml:space="preserve">na </w:t>
      </w:r>
      <w:proofErr w:type="spellStart"/>
      <w:r>
        <w:t>desktopových</w:t>
      </w:r>
      <w:proofErr w:type="spellEnd"/>
      <w:r>
        <w:t xml:space="preserve"> počítačích</w:t>
      </w:r>
      <w:r w:rsidR="008D6AA1">
        <w:t xml:space="preserve"> s </w:t>
      </w:r>
      <w:r>
        <w:t>64bit operačním systémem. Současné 64bit operační systémy umožňují provozování 32bit aplikací</w:t>
      </w:r>
      <w:r w:rsidR="008D6AA1">
        <w:t xml:space="preserve"> a </w:t>
      </w:r>
      <w:r>
        <w:t>driverů. Je však otázkou, zda tato podpora bude zachována</w:t>
      </w:r>
      <w:r w:rsidR="008D6AA1">
        <w:t xml:space="preserve"> i v </w:t>
      </w:r>
      <w:r>
        <w:t>budoucnosti, nebo se opustí podpora 32bit aplikací stejně jako se upustilo od podpory DOS 16bit aplikací. Pro zachování využívání databázového manažeru</w:t>
      </w:r>
      <w:r w:rsidR="008D6AA1">
        <w:t xml:space="preserve"> i v </w:t>
      </w:r>
      <w:r>
        <w:t>budoucnu je vhodné začít uvažovat</w:t>
      </w:r>
      <w:r w:rsidR="008D6AA1">
        <w:t xml:space="preserve"> o </w:t>
      </w:r>
      <w:r>
        <w:t>uvolnění finančních prostředků na převod databázového manažeru na 64bit aplikaci. Případný převod bude vzhledem k robustnosti funkcionality databázového manažeru vyžadovat výrazné časové kapacity programátorů.</w:t>
      </w:r>
    </w:p>
    <w:p w:rsidR="00430C97" w:rsidRDefault="00430C97">
      <w:pPr>
        <w:pStyle w:val="normal"/>
      </w:pPr>
    </w:p>
    <w:p w:rsidR="00430C97" w:rsidRDefault="00532EEF">
      <w:pPr>
        <w:pStyle w:val="normal"/>
      </w:pPr>
      <w:r>
        <w:t>Na obrázku č. 1 je ukázka reportů</w:t>
      </w:r>
      <w:r w:rsidR="008D6AA1">
        <w:t xml:space="preserve"> z </w:t>
      </w:r>
      <w:r>
        <w:t>databázového manažeru. Databázový manažer je zobrazen na obrázku č. 2. Následuje stručný popis funkcionality manažeru. Podrobný popis databázového manažeru není předmětem této analýzy.</w:t>
      </w:r>
    </w:p>
    <w:p w:rsidR="00ED2D9C" w:rsidRDefault="00532EEF" w:rsidP="00ED2D9C">
      <w:pPr>
        <w:pStyle w:val="normal"/>
        <w:keepNext/>
        <w:jc w:val="center"/>
      </w:pPr>
      <w:r>
        <w:rPr>
          <w:noProof/>
        </w:rPr>
        <w:lastRenderedPageBreak/>
        <w:drawing>
          <wp:inline distT="114300" distB="114300" distL="114300" distR="114300">
            <wp:extent cx="5810250" cy="3343159"/>
            <wp:effectExtent l="0" t="0" r="0" b="0"/>
            <wp:docPr id="46" name="image106.png"/>
            <wp:cNvGraphicFramePr/>
            <a:graphic xmlns:a="http://schemas.openxmlformats.org/drawingml/2006/main">
              <a:graphicData uri="http://schemas.openxmlformats.org/drawingml/2006/picture">
                <pic:pic xmlns:pic="http://schemas.openxmlformats.org/drawingml/2006/picture">
                  <pic:nvPicPr>
                    <pic:cNvPr id="0" name="image106.png"/>
                    <pic:cNvPicPr preferRelativeResize="0"/>
                  </pic:nvPicPr>
                  <pic:blipFill>
                    <a:blip r:embed="rId9" cstate="print"/>
                    <a:srcRect/>
                    <a:stretch>
                      <a:fillRect/>
                    </a:stretch>
                  </pic:blipFill>
                  <pic:spPr>
                    <a:xfrm>
                      <a:off x="0" y="0"/>
                      <a:ext cx="5810250" cy="3343159"/>
                    </a:xfrm>
                    <a:prstGeom prst="rect">
                      <a:avLst/>
                    </a:prstGeom>
                    <a:ln/>
                  </pic:spPr>
                </pic:pic>
              </a:graphicData>
            </a:graphic>
          </wp:inline>
        </w:drawing>
      </w:r>
    </w:p>
    <w:p w:rsidR="00430C97" w:rsidRDefault="00ED2D9C" w:rsidP="00ED2D9C">
      <w:pPr>
        <w:pStyle w:val="Titulek"/>
        <w:jc w:val="center"/>
      </w:pPr>
      <w:r>
        <w:t xml:space="preserve">Obrázek </w:t>
      </w:r>
      <w:fldSimple w:instr=" SEQ Obrázek \* ARABIC ">
        <w:r w:rsidR="00FB14DC">
          <w:rPr>
            <w:noProof/>
          </w:rPr>
          <w:t>1</w:t>
        </w:r>
      </w:fldSimple>
      <w:r>
        <w:t>: Ukázka reportů databázového manažeru</w:t>
      </w:r>
    </w:p>
    <w:p w:rsidR="00430C97" w:rsidRDefault="00430C97">
      <w:pPr>
        <w:pStyle w:val="normal"/>
        <w:jc w:val="center"/>
        <w:rPr>
          <w:i/>
        </w:rPr>
      </w:pPr>
    </w:p>
    <w:p w:rsidR="00ED2D9C" w:rsidRDefault="00532EEF" w:rsidP="00ED2D9C">
      <w:pPr>
        <w:pStyle w:val="normal"/>
        <w:keepNext/>
        <w:jc w:val="center"/>
      </w:pPr>
      <w:r>
        <w:rPr>
          <w:noProof/>
        </w:rPr>
        <w:drawing>
          <wp:inline distT="114300" distB="114300" distL="114300" distR="114300">
            <wp:extent cx="5763260" cy="3098800"/>
            <wp:effectExtent l="0" t="0" r="0" b="0"/>
            <wp:docPr id="11" name="image71.png"/>
            <wp:cNvGraphicFramePr/>
            <a:graphic xmlns:a="http://schemas.openxmlformats.org/drawingml/2006/main">
              <a:graphicData uri="http://schemas.openxmlformats.org/drawingml/2006/picture">
                <pic:pic xmlns:pic="http://schemas.openxmlformats.org/drawingml/2006/picture">
                  <pic:nvPicPr>
                    <pic:cNvPr id="0" name="image71.png"/>
                    <pic:cNvPicPr preferRelativeResize="0"/>
                  </pic:nvPicPr>
                  <pic:blipFill>
                    <a:blip r:embed="rId10" cstate="print"/>
                    <a:srcRect/>
                    <a:stretch>
                      <a:fillRect/>
                    </a:stretch>
                  </pic:blipFill>
                  <pic:spPr>
                    <a:xfrm>
                      <a:off x="0" y="0"/>
                      <a:ext cx="5763260" cy="3098800"/>
                    </a:xfrm>
                    <a:prstGeom prst="rect">
                      <a:avLst/>
                    </a:prstGeom>
                    <a:ln/>
                  </pic:spPr>
                </pic:pic>
              </a:graphicData>
            </a:graphic>
          </wp:inline>
        </w:drawing>
      </w:r>
    </w:p>
    <w:p w:rsidR="00430C97" w:rsidRDefault="00ED2D9C" w:rsidP="00ED2D9C">
      <w:pPr>
        <w:pStyle w:val="Titulek"/>
        <w:jc w:val="center"/>
      </w:pPr>
      <w:r>
        <w:t xml:space="preserve">Obrázek </w:t>
      </w:r>
      <w:fldSimple w:instr=" SEQ Obrázek \* ARABIC ">
        <w:r w:rsidR="00FB14DC">
          <w:rPr>
            <w:noProof/>
          </w:rPr>
          <w:t>2</w:t>
        </w:r>
      </w:fldSimple>
      <w:r>
        <w:t xml:space="preserve">: </w:t>
      </w:r>
      <w:r w:rsidRPr="007A6DE2">
        <w:t>Okno databázového manažeru MicroGEOS Nautil</w:t>
      </w:r>
    </w:p>
    <w:p w:rsidR="00430C97" w:rsidRDefault="00430C97">
      <w:pPr>
        <w:pStyle w:val="normal"/>
        <w:jc w:val="center"/>
        <w:rPr>
          <w:i/>
        </w:rPr>
      </w:pPr>
    </w:p>
    <w:p w:rsidR="00430C97" w:rsidRDefault="00430C97">
      <w:pPr>
        <w:pStyle w:val="normal"/>
        <w:jc w:val="center"/>
        <w:rPr>
          <w:i/>
        </w:rPr>
      </w:pPr>
    </w:p>
    <w:p w:rsidR="00430C97" w:rsidRDefault="00430C97" w:rsidP="00CA196A">
      <w:pPr>
        <w:pStyle w:val="normal"/>
        <w:jc w:val="left"/>
      </w:pPr>
    </w:p>
    <w:p w:rsidR="00CA196A" w:rsidRPr="00CA196A" w:rsidRDefault="00CA196A" w:rsidP="00CA196A">
      <w:pPr>
        <w:pStyle w:val="normal"/>
        <w:jc w:val="left"/>
      </w:pPr>
    </w:p>
    <w:p w:rsidR="00430C97" w:rsidRDefault="00430C97">
      <w:pPr>
        <w:pStyle w:val="normal"/>
        <w:jc w:val="center"/>
        <w:rPr>
          <w:i/>
        </w:rPr>
      </w:pPr>
    </w:p>
    <w:p w:rsidR="00430C97" w:rsidRDefault="00430C97">
      <w:pPr>
        <w:pStyle w:val="normal"/>
        <w:jc w:val="left"/>
        <w:rPr>
          <w:i/>
        </w:rPr>
      </w:pPr>
    </w:p>
    <w:p w:rsidR="00430C97" w:rsidRDefault="00532EEF">
      <w:pPr>
        <w:pStyle w:val="normal"/>
        <w:rPr>
          <w:b/>
          <w:u w:val="single"/>
        </w:rPr>
      </w:pPr>
      <w:r>
        <w:rPr>
          <w:b/>
          <w:u w:val="single"/>
        </w:rPr>
        <w:lastRenderedPageBreak/>
        <w:t>Popis základních funkcí databázového manažeru</w:t>
      </w:r>
    </w:p>
    <w:p w:rsidR="00430C97" w:rsidRDefault="00532EEF">
      <w:pPr>
        <w:pStyle w:val="normal"/>
        <w:numPr>
          <w:ilvl w:val="0"/>
          <w:numId w:val="25"/>
        </w:numPr>
        <w:contextualSpacing/>
      </w:pPr>
      <w:r>
        <w:rPr>
          <w:b/>
        </w:rPr>
        <w:t>Přihlášení k aplikaci</w:t>
      </w:r>
      <w:r>
        <w:t xml:space="preserve"> - po spuštění aplikace je vyžadováno přihlášení uživatelským jménem</w:t>
      </w:r>
      <w:r w:rsidR="008D6AA1">
        <w:t xml:space="preserve"> a </w:t>
      </w:r>
      <w:r>
        <w:t>heslem, které je uloženo</w:t>
      </w:r>
      <w:r w:rsidR="008D6AA1">
        <w:t xml:space="preserve"> v </w:t>
      </w:r>
      <w:r>
        <w:t>databázi uživatelů. Následně je zobrazeno okno databázového manažeru. Vzhled menu databázového manažeru se liší podle práv, která má přihlášený uživatel.</w:t>
      </w:r>
    </w:p>
    <w:p w:rsidR="00430C97" w:rsidRDefault="00532EEF">
      <w:pPr>
        <w:pStyle w:val="normal"/>
        <w:numPr>
          <w:ilvl w:val="0"/>
          <w:numId w:val="25"/>
        </w:numPr>
        <w:contextualSpacing/>
      </w:pPr>
      <w:r>
        <w:rPr>
          <w:b/>
        </w:rPr>
        <w:t>Definice projektů</w:t>
      </w:r>
      <w:r>
        <w:t xml:space="preserve"> - funkce sloužící k administraci projektů (přidání, editace, mazání). Při založení projektu je uživatelem nastavena technologická linka, datová složka výkresů, měřítko výkresů (map), číselná řada,</w:t>
      </w:r>
      <w:r w:rsidR="008D6AA1">
        <w:t xml:space="preserve"> a </w:t>
      </w:r>
      <w:r>
        <w:t>zda bude provedeno přečíslování parcel (viz</w:t>
      </w:r>
      <w:r w:rsidR="002D37F6">
        <w:t xml:space="preserve"> </w:t>
      </w:r>
      <w:r w:rsidR="002D37F6" w:rsidRPr="00657987">
        <w:rPr>
          <w:color w:val="auto"/>
        </w:rPr>
        <w:t>Příloha č. 1</w:t>
      </w:r>
      <w:r w:rsidRPr="00657987">
        <w:rPr>
          <w:color w:val="auto"/>
        </w:rPr>
        <w:t xml:space="preserve"> Tabulka </w:t>
      </w:r>
      <w:r w:rsidR="00396180">
        <w:rPr>
          <w:color w:val="auto"/>
        </w:rPr>
        <w:t>f</w:t>
      </w:r>
      <w:r w:rsidRPr="00657987">
        <w:rPr>
          <w:color w:val="auto"/>
        </w:rPr>
        <w:t>unk</w:t>
      </w:r>
      <w:r w:rsidR="002D37F6" w:rsidRPr="00657987">
        <w:rPr>
          <w:color w:val="auto"/>
        </w:rPr>
        <w:t xml:space="preserve">cí </w:t>
      </w:r>
      <w:proofErr w:type="spellStart"/>
      <w:r w:rsidR="002D37F6" w:rsidRPr="00657987">
        <w:rPr>
          <w:color w:val="auto"/>
        </w:rPr>
        <w:t>MicroGEOS</w:t>
      </w:r>
      <w:proofErr w:type="spellEnd"/>
      <w:r w:rsidRPr="00657987">
        <w:rPr>
          <w:color w:val="auto"/>
        </w:rPr>
        <w:t xml:space="preserve"> </w:t>
      </w:r>
      <w:proofErr w:type="spellStart"/>
      <w:r w:rsidRPr="00657987">
        <w:rPr>
          <w:color w:val="auto"/>
        </w:rPr>
        <w:t>Nautil</w:t>
      </w:r>
      <w:proofErr w:type="spellEnd"/>
      <w:r w:rsidRPr="00657987">
        <w:rPr>
          <w:color w:val="auto"/>
        </w:rPr>
        <w:t xml:space="preserve"> - </w:t>
      </w:r>
      <w:proofErr w:type="spellStart"/>
      <w:r w:rsidRPr="00657987">
        <w:rPr>
          <w:color w:val="auto"/>
        </w:rPr>
        <w:t>fce</w:t>
      </w:r>
      <w:proofErr w:type="spellEnd"/>
      <w:r w:rsidRPr="00657987">
        <w:rPr>
          <w:color w:val="auto"/>
        </w:rPr>
        <w:t xml:space="preserve"> </w:t>
      </w:r>
      <w:r w:rsidRPr="00657987">
        <w:rPr>
          <w:i/>
          <w:color w:val="auto"/>
        </w:rPr>
        <w:t>Přečíslování</w:t>
      </w:r>
      <w:r w:rsidRPr="00657987">
        <w:rPr>
          <w:color w:val="auto"/>
        </w:rPr>
        <w:t>).</w:t>
      </w:r>
      <w:r>
        <w:t xml:space="preserve"> Informace jsou uloženy do databáze pro využití funkcí grafické části aplikace. Dále je nastavena cesta ke složce</w:t>
      </w:r>
      <w:r w:rsidR="008D6AA1">
        <w:t xml:space="preserve"> s </w:t>
      </w:r>
      <w:r>
        <w:t>uloženými výkresy vytvořenými</w:t>
      </w:r>
      <w:r w:rsidR="008D6AA1">
        <w:t xml:space="preserve"> a </w:t>
      </w:r>
      <w:r>
        <w:t>editovanými</w:t>
      </w:r>
      <w:r w:rsidR="008D6AA1">
        <w:t xml:space="preserve"> v </w:t>
      </w:r>
      <w:r>
        <w:t>grafické části aplikace.</w:t>
      </w:r>
    </w:p>
    <w:p w:rsidR="00430C97" w:rsidRDefault="00532EEF" w:rsidP="005B4E86">
      <w:pPr>
        <w:pStyle w:val="normal"/>
        <w:numPr>
          <w:ilvl w:val="0"/>
          <w:numId w:val="25"/>
        </w:numPr>
        <w:contextualSpacing/>
      </w:pPr>
      <w:r w:rsidRPr="005B4E86">
        <w:rPr>
          <w:b/>
        </w:rPr>
        <w:t>Import VFK</w:t>
      </w:r>
      <w:r>
        <w:t xml:space="preserve"> - jako základní podklad projektu je importován stavový soubor VFK pro celé </w:t>
      </w:r>
      <w:r w:rsidR="005B4E86">
        <w:t xml:space="preserve">katastrální území </w:t>
      </w:r>
      <w:r>
        <w:t>do tabulek „KN” DB MGEO. Importována jsou</w:t>
      </w:r>
      <w:r w:rsidR="00065161">
        <w:t>,</w:t>
      </w:r>
      <w:r>
        <w:t xml:space="preserve"> jak data SPI, tak</w:t>
      </w:r>
      <w:r w:rsidR="008D6AA1">
        <w:t xml:space="preserve"> i </w:t>
      </w:r>
      <w:r>
        <w:t>data SGI, resp. kresba katastrální digitální mapy, kterou uživatelé</w:t>
      </w:r>
      <w:r w:rsidR="008D6AA1">
        <w:t xml:space="preserve"> v </w:t>
      </w:r>
      <w:r>
        <w:t xml:space="preserve">grafické platformě importují do výkresu funkcí </w:t>
      </w:r>
      <w:r w:rsidRPr="005B4E86">
        <w:rPr>
          <w:i/>
        </w:rPr>
        <w:t>Import kresby</w:t>
      </w:r>
      <w:r w:rsidR="008D6AA1">
        <w:rPr>
          <w:i/>
        </w:rPr>
        <w:t xml:space="preserve"> z </w:t>
      </w:r>
      <w:r w:rsidRPr="005B4E86">
        <w:rPr>
          <w:i/>
        </w:rPr>
        <w:t>DB</w:t>
      </w:r>
      <w:r>
        <w:t>.</w:t>
      </w:r>
      <w:r w:rsidR="00DC10E0">
        <w:t xml:space="preserve"> V</w:t>
      </w:r>
      <w:r w:rsidR="008D6AA1">
        <w:t> </w:t>
      </w:r>
      <w:r>
        <w:t>průběhu zpracování obnovy je pro účely aktualizace potřebných dat možno importovat další změnové soubory VFK.</w:t>
      </w:r>
    </w:p>
    <w:p w:rsidR="00430C97" w:rsidRDefault="00532EEF">
      <w:pPr>
        <w:pStyle w:val="normal"/>
        <w:numPr>
          <w:ilvl w:val="0"/>
          <w:numId w:val="25"/>
        </w:numPr>
      </w:pPr>
      <w:r>
        <w:rPr>
          <w:b/>
        </w:rPr>
        <w:t>Spuštění grafické části</w:t>
      </w:r>
      <w:r>
        <w:t xml:space="preserve"> - databázový manažer zajišťuje spuštění softwarové platformy pro grafickou část aplikace</w:t>
      </w:r>
      <w:r w:rsidR="008D6AA1">
        <w:t xml:space="preserve"> s </w:t>
      </w:r>
      <w:r>
        <w:t>předvoleným uživatelským rozhraním. Při spuštění jsou předány informace</w:t>
      </w:r>
      <w:r w:rsidR="008D6AA1">
        <w:t xml:space="preserve"> o </w:t>
      </w:r>
      <w:r>
        <w:t>aktuálním projektu, přihlášeném uživateli</w:t>
      </w:r>
      <w:r w:rsidR="008D6AA1">
        <w:t xml:space="preserve"> a </w:t>
      </w:r>
      <w:r>
        <w:t>spojení na databázi (</w:t>
      </w:r>
      <w:proofErr w:type="spellStart"/>
      <w:r>
        <w:t>Connection</w:t>
      </w:r>
      <w:proofErr w:type="spellEnd"/>
      <w:r>
        <w:t xml:space="preserve"> </w:t>
      </w:r>
      <w:proofErr w:type="spellStart"/>
      <w:r>
        <w:t>string</w:t>
      </w:r>
      <w:proofErr w:type="spellEnd"/>
      <w:r>
        <w:t xml:space="preserve"> pro </w:t>
      </w:r>
      <w:proofErr w:type="spellStart"/>
      <w:r>
        <w:t>Oracle</w:t>
      </w:r>
      <w:proofErr w:type="spellEnd"/>
      <w:r>
        <w:t>).</w:t>
      </w:r>
    </w:p>
    <w:p w:rsidR="00430C97" w:rsidRDefault="00430C97">
      <w:pPr>
        <w:pStyle w:val="normal"/>
      </w:pPr>
    </w:p>
    <w:p w:rsidR="00430C97" w:rsidRDefault="00532EEF">
      <w:pPr>
        <w:pStyle w:val="normal"/>
      </w:pPr>
      <w:r>
        <w:rPr>
          <w:i/>
        </w:rPr>
        <w:t>Výše uvedené funkce jsou seřazeny podle kroků nutných pro spuštění</w:t>
      </w:r>
      <w:r w:rsidR="008D6AA1">
        <w:rPr>
          <w:i/>
        </w:rPr>
        <w:t xml:space="preserve"> a </w:t>
      </w:r>
      <w:r>
        <w:rPr>
          <w:i/>
        </w:rPr>
        <w:t>práci</w:t>
      </w:r>
      <w:r w:rsidR="008D6AA1">
        <w:rPr>
          <w:i/>
        </w:rPr>
        <w:t xml:space="preserve"> v </w:t>
      </w:r>
      <w:r>
        <w:rPr>
          <w:i/>
        </w:rPr>
        <w:t>grafické části.</w:t>
      </w:r>
      <w:r>
        <w:t xml:space="preserve"> </w:t>
      </w:r>
    </w:p>
    <w:p w:rsidR="00430C97" w:rsidRDefault="00430C97">
      <w:pPr>
        <w:pStyle w:val="normal"/>
      </w:pPr>
    </w:p>
    <w:p w:rsidR="00430C97" w:rsidRDefault="00532EEF">
      <w:pPr>
        <w:pStyle w:val="normal"/>
        <w:numPr>
          <w:ilvl w:val="0"/>
          <w:numId w:val="25"/>
        </w:numPr>
      </w:pPr>
      <w:r>
        <w:rPr>
          <w:b/>
        </w:rPr>
        <w:t>Databáze bodů</w:t>
      </w:r>
      <w:r>
        <w:t xml:space="preserve"> - sada funkcí sloužící pro import, zobrazení</w:t>
      </w:r>
      <w:r w:rsidR="008D6AA1">
        <w:t xml:space="preserve"> a </w:t>
      </w:r>
      <w:r>
        <w:t>editaci podrobných bodů polohopisu, případně pro import</w:t>
      </w:r>
      <w:r w:rsidR="008D6AA1">
        <w:t xml:space="preserve"> a </w:t>
      </w:r>
      <w:r>
        <w:t>zobrazení bodů bodových polí. Funkce jsou rozděleny na práci</w:t>
      </w:r>
      <w:r w:rsidR="008D6AA1">
        <w:t xml:space="preserve"> s </w:t>
      </w:r>
      <w:r>
        <w:t>body „KN”</w:t>
      </w:r>
      <w:r w:rsidR="008D6AA1">
        <w:t xml:space="preserve"> a </w:t>
      </w:r>
      <w:r>
        <w:t>„OO”. Import bodů má nastavitelný formát zápisů bodů</w:t>
      </w:r>
      <w:r w:rsidR="008D6AA1">
        <w:t xml:space="preserve"> a </w:t>
      </w:r>
      <w:r>
        <w:t>jejich souřadnic. Importovat data jde pouze do části „OO”, část „KN” slouží pouze pro odstranění duplicitních bodů</w:t>
      </w:r>
      <w:r w:rsidR="008D6AA1">
        <w:t xml:space="preserve"> a </w:t>
      </w:r>
      <w:r>
        <w:t>pro výběr bodů pro přenesení do části „OO”, kde se pak</w:t>
      </w:r>
      <w:r w:rsidR="008D6AA1">
        <w:t xml:space="preserve"> s </w:t>
      </w:r>
      <w:r>
        <w:t>body</w:t>
      </w:r>
      <w:r w:rsidR="008D6AA1">
        <w:t xml:space="preserve"> v </w:t>
      </w:r>
      <w:r>
        <w:t>rámci obnovy dále pracuje.</w:t>
      </w:r>
    </w:p>
    <w:p w:rsidR="00430C97" w:rsidRDefault="00532EEF">
      <w:pPr>
        <w:pStyle w:val="normal"/>
        <w:numPr>
          <w:ilvl w:val="0"/>
          <w:numId w:val="25"/>
        </w:numPr>
      </w:pPr>
      <w:r>
        <w:rPr>
          <w:b/>
        </w:rPr>
        <w:t>Informace</w:t>
      </w:r>
      <w:r>
        <w:t xml:space="preserve"> -</w:t>
      </w:r>
      <w:r w:rsidR="008D6AA1">
        <w:t xml:space="preserve"> o </w:t>
      </w:r>
      <w:r>
        <w:t>datech</w:t>
      </w:r>
      <w:r w:rsidR="008D6AA1">
        <w:t xml:space="preserve"> v </w:t>
      </w:r>
      <w:r>
        <w:t>databázi SPI pro „KN”</w:t>
      </w:r>
      <w:r w:rsidR="008D6AA1">
        <w:t xml:space="preserve"> a </w:t>
      </w:r>
      <w:r>
        <w:t>„OO”. Informace</w:t>
      </w:r>
      <w:r w:rsidR="008D6AA1">
        <w:t xml:space="preserve"> o </w:t>
      </w:r>
      <w:r>
        <w:t>listech vlastnictví, parcele, budově</w:t>
      </w:r>
      <w:r w:rsidR="008D6AA1">
        <w:t xml:space="preserve"> a </w:t>
      </w:r>
      <w:r>
        <w:t>jednotce. Po výběru objektu je zobrazen podrobný report.</w:t>
      </w:r>
    </w:p>
    <w:p w:rsidR="00430C97" w:rsidRDefault="00532EEF">
      <w:pPr>
        <w:pStyle w:val="normal"/>
        <w:numPr>
          <w:ilvl w:val="0"/>
          <w:numId w:val="25"/>
        </w:numPr>
      </w:pPr>
      <w:r>
        <w:rPr>
          <w:b/>
        </w:rPr>
        <w:t>Výpisy, soupisy, rejstříky</w:t>
      </w:r>
      <w:r w:rsidR="008D6AA1">
        <w:rPr>
          <w:b/>
        </w:rPr>
        <w:t xml:space="preserve"> a </w:t>
      </w:r>
      <w:r>
        <w:rPr>
          <w:b/>
        </w:rPr>
        <w:t>reporty</w:t>
      </w:r>
      <w:r>
        <w:t xml:space="preserve"> - </w:t>
      </w:r>
      <w:r>
        <w:rPr>
          <w:u w:val="single"/>
        </w:rPr>
        <w:t>rozsáhlá</w:t>
      </w:r>
      <w:r>
        <w:t xml:space="preserve"> sada funkcí pro tvorbu výstupů. Některé výstupy mají resortem pevně stanovenou formu (například LV). Lze provádět</w:t>
      </w:r>
      <w:r w:rsidR="008D6AA1">
        <w:t xml:space="preserve"> i </w:t>
      </w:r>
      <w:r>
        <w:t>výstupy uživatelským výběrem dat. Výstupy slouží například pro místní šetření</w:t>
      </w:r>
      <w:r w:rsidR="008D6AA1">
        <w:t xml:space="preserve"> v </w:t>
      </w:r>
      <w:r>
        <w:t>terénu, zasílání dopisů vlastníkům, vystavení srovnávacího sestavení parcel,</w:t>
      </w:r>
      <w:r w:rsidR="00CA2CF1">
        <w:t xml:space="preserve"> </w:t>
      </w:r>
      <w:r>
        <w:t>nebo</w:t>
      </w:r>
      <w:r w:rsidR="008D6AA1">
        <w:t xml:space="preserve"> i </w:t>
      </w:r>
      <w:r>
        <w:t>pro statistické účely.</w:t>
      </w:r>
    </w:p>
    <w:p w:rsidR="00430C97" w:rsidRDefault="00532EEF">
      <w:pPr>
        <w:pStyle w:val="normal"/>
        <w:numPr>
          <w:ilvl w:val="0"/>
          <w:numId w:val="25"/>
        </w:numPr>
      </w:pPr>
      <w:r>
        <w:rPr>
          <w:b/>
        </w:rPr>
        <w:t xml:space="preserve">Generování SPI OO </w:t>
      </w:r>
      <w:r>
        <w:t>- funkce pro zpracování obnovy katastrálního operátu je automatický proces, který na základě návrhu vytvořeného</w:t>
      </w:r>
      <w:r w:rsidR="008D6AA1">
        <w:t xml:space="preserve"> v </w:t>
      </w:r>
      <w:r>
        <w:t xml:space="preserve">grafické části aplikace modulem </w:t>
      </w:r>
      <w:proofErr w:type="spellStart"/>
      <w:r>
        <w:t>Final</w:t>
      </w:r>
      <w:proofErr w:type="spellEnd"/>
      <w:r>
        <w:t>, vygeneruje SPI obnoveného operátu. Při generování OO je kontrolováno dodržení základních pravidel, například stejné LV při slučování parcel, zahrnutí všech parcel do obnovy</w:t>
      </w:r>
      <w:r w:rsidR="008D6AA1">
        <w:t xml:space="preserve"> a </w:t>
      </w:r>
      <w:r>
        <w:t>maximálně jedna budova na parcele. Při generování jsou připraveny bloky pro editaci, jedná se</w:t>
      </w:r>
      <w:r w:rsidR="008D6AA1">
        <w:t xml:space="preserve"> o </w:t>
      </w:r>
      <w:r>
        <w:t xml:space="preserve">slučované nebo jednotlivé parcely označené linií </w:t>
      </w:r>
      <w:proofErr w:type="spellStart"/>
      <w:r>
        <w:t>Final</w:t>
      </w:r>
      <w:proofErr w:type="spellEnd"/>
      <w:r>
        <w:t>. Automaticky slučované parcely se dále nijak needitují, jsou procesem zpracovány zcela automaticky.</w:t>
      </w:r>
    </w:p>
    <w:p w:rsidR="00430C97" w:rsidRDefault="00532EEF">
      <w:pPr>
        <w:pStyle w:val="normal"/>
        <w:numPr>
          <w:ilvl w:val="0"/>
          <w:numId w:val="25"/>
        </w:numPr>
      </w:pPr>
      <w:r>
        <w:rPr>
          <w:b/>
        </w:rPr>
        <w:lastRenderedPageBreak/>
        <w:t>Export VFK</w:t>
      </w:r>
      <w:r>
        <w:t xml:space="preserve"> - po zpracování obnovy katastrálního operátu je databázovým manažerem vytvořeno změnové VFK pro import dat do ISKN.</w:t>
      </w:r>
    </w:p>
    <w:p w:rsidR="00430C97" w:rsidRDefault="00532EEF">
      <w:pPr>
        <w:pStyle w:val="normal"/>
      </w:pPr>
      <w:r>
        <w:rPr>
          <w:i/>
        </w:rPr>
        <w:t>Výše uvedené funkce jsou využívány při obnově katastrálního operátu</w:t>
      </w:r>
      <w:r w:rsidR="008D6AA1">
        <w:rPr>
          <w:i/>
        </w:rPr>
        <w:t xml:space="preserve"> a </w:t>
      </w:r>
      <w:r>
        <w:rPr>
          <w:i/>
        </w:rPr>
        <w:t>převodu. Následující funkce slouží ke správě aplikace</w:t>
      </w:r>
      <w:r w:rsidR="008D6AA1">
        <w:rPr>
          <w:i/>
        </w:rPr>
        <w:t xml:space="preserve"> a </w:t>
      </w:r>
      <w:r>
        <w:rPr>
          <w:i/>
        </w:rPr>
        <w:t>návaznosti na další aplikace.</w:t>
      </w:r>
    </w:p>
    <w:p w:rsidR="00430C97" w:rsidRDefault="00430C97">
      <w:pPr>
        <w:pStyle w:val="normal"/>
      </w:pPr>
    </w:p>
    <w:p w:rsidR="00430C97" w:rsidRDefault="00532EEF">
      <w:pPr>
        <w:pStyle w:val="normal"/>
        <w:numPr>
          <w:ilvl w:val="0"/>
          <w:numId w:val="25"/>
        </w:numPr>
      </w:pPr>
      <w:r>
        <w:rPr>
          <w:b/>
        </w:rPr>
        <w:t>Záloha</w:t>
      </w:r>
      <w:r w:rsidR="008D6AA1">
        <w:rPr>
          <w:b/>
        </w:rPr>
        <w:t xml:space="preserve"> a </w:t>
      </w:r>
      <w:r>
        <w:rPr>
          <w:b/>
        </w:rPr>
        <w:t>obnovení projektu</w:t>
      </w:r>
      <w:r>
        <w:t xml:space="preserve"> - funkci využívají uživatelé aplikace</w:t>
      </w:r>
      <w:r w:rsidR="008D6AA1">
        <w:t xml:space="preserve"> v </w:t>
      </w:r>
      <w:r>
        <w:t>případě zálohování nebo potřeby přenosu celého projektu MicroGEOS Nautil. Uživatel si může zvolit, zda součástí vytvořené zálohy jsou kromě dat DB MGEO k danému projektu zálohovány</w:t>
      </w:r>
      <w:r w:rsidR="008D6AA1">
        <w:t xml:space="preserve"> i </w:t>
      </w:r>
      <w:r>
        <w:t>výkresy</w:t>
      </w:r>
      <w:r w:rsidR="008D6AA1">
        <w:t xml:space="preserve"> z </w:t>
      </w:r>
      <w:r>
        <w:t>platformy pro grafickou část aplikace, které jsou fyzicky uloženy na disku.</w:t>
      </w:r>
    </w:p>
    <w:p w:rsidR="00430C97" w:rsidRDefault="00532EEF">
      <w:pPr>
        <w:pStyle w:val="normal"/>
        <w:numPr>
          <w:ilvl w:val="0"/>
          <w:numId w:val="25"/>
        </w:numPr>
      </w:pPr>
      <w:r>
        <w:rPr>
          <w:b/>
        </w:rPr>
        <w:t>Definice práv uživatelů</w:t>
      </w:r>
      <w:r>
        <w:t xml:space="preserve"> - funkce slouží pro definování projektu</w:t>
      </w:r>
      <w:r w:rsidR="008D6AA1">
        <w:t xml:space="preserve"> a </w:t>
      </w:r>
      <w:r>
        <w:t>práv k projektům pro jednotlivé uživatele. Práva, která jsou využita</w:t>
      </w:r>
      <w:r w:rsidR="008D6AA1">
        <w:t xml:space="preserve"> v </w:t>
      </w:r>
      <w:r>
        <w:t>grafické části</w:t>
      </w:r>
      <w:r w:rsidR="00065161">
        <w:t>,</w:t>
      </w:r>
      <w:r>
        <w:t xml:space="preserve"> jsou uvedena pro jednotlivé funkce</w:t>
      </w:r>
      <w:r w:rsidR="008D6AA1">
        <w:rPr>
          <w:color w:val="FF0000"/>
        </w:rPr>
        <w:t xml:space="preserve"> </w:t>
      </w:r>
      <w:r w:rsidR="008D6AA1" w:rsidRPr="00CA196A">
        <w:rPr>
          <w:color w:val="auto"/>
        </w:rPr>
        <w:t>v</w:t>
      </w:r>
      <w:r w:rsidR="008D6AA1">
        <w:rPr>
          <w:color w:val="FF0000"/>
        </w:rPr>
        <w:t> </w:t>
      </w:r>
      <w:r w:rsidRPr="00657987">
        <w:rPr>
          <w:color w:val="auto"/>
        </w:rPr>
        <w:t>Příloze č. 1 Tabulka funkcí MicroGEOS Nautil.</w:t>
      </w:r>
      <w:r>
        <w:rPr>
          <w:color w:val="FF0000"/>
        </w:rPr>
        <w:t xml:space="preserve"> </w:t>
      </w:r>
    </w:p>
    <w:p w:rsidR="00430C97" w:rsidRDefault="00532EEF">
      <w:pPr>
        <w:pStyle w:val="normal"/>
        <w:numPr>
          <w:ilvl w:val="0"/>
          <w:numId w:val="25"/>
        </w:numPr>
      </w:pPr>
      <w:r>
        <w:rPr>
          <w:b/>
        </w:rPr>
        <w:t>Export VFK náčrty (tablet)</w:t>
      </w:r>
      <w:r>
        <w:t xml:space="preserve"> - funkce slouží pro vytvoření souboru TXT obsahující informace</w:t>
      </w:r>
      <w:r w:rsidR="008D6AA1">
        <w:t xml:space="preserve"> z </w:t>
      </w:r>
      <w:r>
        <w:t>SPI</w:t>
      </w:r>
      <w:r w:rsidR="008D6AA1">
        <w:t xml:space="preserve"> a </w:t>
      </w:r>
      <w:r>
        <w:t>informace</w:t>
      </w:r>
      <w:r w:rsidR="008D6AA1">
        <w:t xml:space="preserve"> o </w:t>
      </w:r>
      <w:r>
        <w:t>náčrtech nutné pro práci</w:t>
      </w:r>
      <w:r w:rsidR="008D6AA1">
        <w:t xml:space="preserve"> v </w:t>
      </w:r>
      <w:r>
        <w:t xml:space="preserve">aplikaci MapOO, viz kapitola </w:t>
      </w:r>
      <w:hyperlink w:anchor="_Schéma_návazností_MicroGEOS" w:history="1">
        <w:r w:rsidR="002D37F6" w:rsidRPr="002D37F6">
          <w:rPr>
            <w:rStyle w:val="Hypertextovodkaz"/>
          </w:rPr>
          <w:t>Schéma n</w:t>
        </w:r>
        <w:r w:rsidRPr="002D37F6">
          <w:rPr>
            <w:rStyle w:val="Hypertextovodkaz"/>
          </w:rPr>
          <w:t>ávaznosti</w:t>
        </w:r>
        <w:r w:rsidR="002D37F6" w:rsidRPr="002D37F6">
          <w:rPr>
            <w:rStyle w:val="Hypertextovodkaz"/>
          </w:rPr>
          <w:t xml:space="preserve"> MicroGEOS Nautil</w:t>
        </w:r>
      </w:hyperlink>
      <w:r>
        <w:t>.</w:t>
      </w:r>
    </w:p>
    <w:p w:rsidR="00430C97" w:rsidRDefault="00532EEF">
      <w:pPr>
        <w:pStyle w:val="normal"/>
        <w:numPr>
          <w:ilvl w:val="0"/>
          <w:numId w:val="25"/>
        </w:numPr>
      </w:pPr>
      <w:r>
        <w:rPr>
          <w:b/>
        </w:rPr>
        <w:t xml:space="preserve">Zveřejnění OO na internetu </w:t>
      </w:r>
      <w:r>
        <w:t>- průvodce umožňující přípravu dat pro vystavení do aplikace Nahlížení do KN</w:t>
      </w:r>
      <w:r w:rsidR="008D6AA1">
        <w:t xml:space="preserve"> a </w:t>
      </w:r>
      <w:r>
        <w:t>vlastní odeslání připravených dat na server. Funkce zkontroluje existenci výkresu pro vyložení obnoveného katastrálního operátu, existenci obnoveného operátu (SPI</w:t>
      </w:r>
      <w:r w:rsidR="008D6AA1">
        <w:t xml:space="preserve"> i </w:t>
      </w:r>
      <w:r>
        <w:t>SGI),</w:t>
      </w:r>
      <w:r w:rsidR="008D6AA1">
        <w:t xml:space="preserve"> a </w:t>
      </w:r>
      <w:r>
        <w:t>pokud operát existuje, umožní vyplnění informací</w:t>
      </w:r>
      <w:r w:rsidR="008D6AA1">
        <w:t xml:space="preserve"> o </w:t>
      </w:r>
      <w:r>
        <w:t>době vystavení na Nahlížení do KN</w:t>
      </w:r>
      <w:r w:rsidR="008D6AA1">
        <w:t xml:space="preserve"> a </w:t>
      </w:r>
      <w:r>
        <w:t>zajistí odeslání dat. Pro odeslání dat je nutné být připojen</w:t>
      </w:r>
      <w:r w:rsidR="008D6AA1">
        <w:t xml:space="preserve"> v </w:t>
      </w:r>
      <w:r>
        <w:t>počítačové síti</w:t>
      </w:r>
      <w:r w:rsidR="00CA2CF1">
        <w:t xml:space="preserve"> </w:t>
      </w:r>
      <w:r>
        <w:t>resortu ČÚZK (</w:t>
      </w:r>
      <w:proofErr w:type="spellStart"/>
      <w:r>
        <w:t>Wide</w:t>
      </w:r>
      <w:proofErr w:type="spellEnd"/>
      <w:r>
        <w:t xml:space="preserve"> Area </w:t>
      </w:r>
      <w:proofErr w:type="spellStart"/>
      <w:r>
        <w:t>Networt</w:t>
      </w:r>
      <w:proofErr w:type="spellEnd"/>
      <w:r>
        <w:t xml:space="preserve"> resortu ČÚZK</w:t>
      </w:r>
      <w:r w:rsidR="00B97A45" w:rsidDel="00B97A45">
        <w:t xml:space="preserve"> </w:t>
      </w:r>
      <w:r>
        <w:t xml:space="preserve">). </w:t>
      </w:r>
    </w:p>
    <w:p w:rsidR="00430C97" w:rsidRDefault="00532EEF">
      <w:pPr>
        <w:pStyle w:val="normal"/>
        <w:numPr>
          <w:ilvl w:val="0"/>
          <w:numId w:val="25"/>
        </w:numPr>
      </w:pPr>
      <w:r>
        <w:rPr>
          <w:b/>
        </w:rPr>
        <w:t xml:space="preserve">O </w:t>
      </w:r>
      <w:proofErr w:type="spellStart"/>
      <w:r>
        <w:rPr>
          <w:b/>
        </w:rPr>
        <w:t>repository</w:t>
      </w:r>
      <w:proofErr w:type="spellEnd"/>
      <w:r>
        <w:t xml:space="preserve"> - funkce zobrazí informaci</w:t>
      </w:r>
      <w:r w:rsidR="008D6AA1">
        <w:t xml:space="preserve"> o </w:t>
      </w:r>
      <w:r>
        <w:t>verzi aplikace MicroGEOS Nautil, číslo kompilace databázového manažeru, verzi platformy pro grafickou část</w:t>
      </w:r>
      <w:r w:rsidR="008D6AA1">
        <w:t xml:space="preserve"> a </w:t>
      </w:r>
      <w:r>
        <w:t>verzi modulů pro grafickou část.</w:t>
      </w:r>
    </w:p>
    <w:p w:rsidR="00430C97" w:rsidRDefault="00430C97">
      <w:pPr>
        <w:pStyle w:val="normal"/>
      </w:pPr>
    </w:p>
    <w:p w:rsidR="00430C97" w:rsidRDefault="00430C97">
      <w:pPr>
        <w:pStyle w:val="normal"/>
      </w:pPr>
    </w:p>
    <w:p w:rsidR="00430C97" w:rsidRDefault="00430C97">
      <w:pPr>
        <w:pStyle w:val="normal"/>
      </w:pPr>
    </w:p>
    <w:p w:rsidR="00430C97" w:rsidRDefault="00430C97">
      <w:pPr>
        <w:pStyle w:val="normal"/>
      </w:pPr>
    </w:p>
    <w:p w:rsidR="00430C97" w:rsidRDefault="00430C97">
      <w:pPr>
        <w:pStyle w:val="normal"/>
      </w:pPr>
    </w:p>
    <w:p w:rsidR="00430C97" w:rsidRDefault="00430C97">
      <w:pPr>
        <w:pStyle w:val="normal"/>
      </w:pPr>
    </w:p>
    <w:p w:rsidR="00430C97" w:rsidRDefault="00430C97">
      <w:pPr>
        <w:pStyle w:val="normal"/>
      </w:pPr>
    </w:p>
    <w:p w:rsidR="00430C97" w:rsidRDefault="00430C97">
      <w:pPr>
        <w:pStyle w:val="normal"/>
      </w:pPr>
    </w:p>
    <w:p w:rsidR="00430C97" w:rsidRDefault="00430C97">
      <w:pPr>
        <w:pStyle w:val="normal"/>
      </w:pPr>
    </w:p>
    <w:p w:rsidR="00430C97" w:rsidRDefault="00430C97">
      <w:pPr>
        <w:pStyle w:val="normal"/>
      </w:pPr>
    </w:p>
    <w:p w:rsidR="00430C97" w:rsidRDefault="00430C97">
      <w:pPr>
        <w:pStyle w:val="normal"/>
      </w:pPr>
    </w:p>
    <w:p w:rsidR="00CA196A" w:rsidRDefault="00CA196A">
      <w:pPr>
        <w:pStyle w:val="normal"/>
      </w:pPr>
    </w:p>
    <w:p w:rsidR="00430C97" w:rsidRDefault="00430C97">
      <w:pPr>
        <w:pStyle w:val="normal"/>
      </w:pPr>
    </w:p>
    <w:p w:rsidR="00430C97" w:rsidRDefault="00430C97">
      <w:pPr>
        <w:pStyle w:val="normal"/>
      </w:pPr>
    </w:p>
    <w:p w:rsidR="00430C97" w:rsidRDefault="00532EEF">
      <w:pPr>
        <w:pStyle w:val="Nadpis2"/>
      </w:pPr>
      <w:bookmarkStart w:id="6" w:name="_Toc510778612"/>
      <w:r>
        <w:lastRenderedPageBreak/>
        <w:t>Grafická část MicroGEOS Nautil</w:t>
      </w:r>
      <w:bookmarkEnd w:id="6"/>
    </w:p>
    <w:p w:rsidR="00430C97" w:rsidRDefault="00532EEF">
      <w:pPr>
        <w:pStyle w:val="normal"/>
      </w:pPr>
      <w:r>
        <w:t>Softwarová platforma pro grafickou část aplikace je Bentley Map PowerView nebo MicroStation V8i od společnosti Bentley®.</w:t>
      </w:r>
      <w:r w:rsidR="008D6AA1">
        <w:t xml:space="preserve"> </w:t>
      </w:r>
      <w:r w:rsidR="00DE52DE">
        <w:t>V</w:t>
      </w:r>
      <w:r w:rsidR="008D6AA1">
        <w:t> </w:t>
      </w:r>
      <w:r>
        <w:t>resortu ČÚZK je pro aplikaci MicroGEOS Nautil primárně určen Bentley Map PowerView. MicroStation V8i má širší funkcionality než Bentley Map PowerView, ale jsou postavené na stejném jádru. Funkcionalita MicroGEOS Nautil je tvořena nadstavbami tohoto systému,</w:t>
      </w:r>
      <w:r w:rsidR="008D6AA1">
        <w:t xml:space="preserve"> v </w:t>
      </w:r>
      <w:r>
        <w:t>MDL (</w:t>
      </w:r>
      <w:proofErr w:type="spellStart"/>
      <w:r>
        <w:t>MicroStation</w:t>
      </w:r>
      <w:proofErr w:type="spellEnd"/>
      <w:r>
        <w:t xml:space="preserve"> </w:t>
      </w:r>
      <w:proofErr w:type="spellStart"/>
      <w:r>
        <w:t>Development</w:t>
      </w:r>
      <w:proofErr w:type="spellEnd"/>
      <w:r>
        <w:t xml:space="preserve"> </w:t>
      </w:r>
      <w:proofErr w:type="spellStart"/>
      <w:r>
        <w:t>Languag</w:t>
      </w:r>
      <w:proofErr w:type="spellEnd"/>
      <w:r>
        <w:t>), což je nativní prostředí produktů Bentley, které dovoluje vytvářet, editovat</w:t>
      </w:r>
      <w:r w:rsidR="008D6AA1">
        <w:t xml:space="preserve"> a </w:t>
      </w:r>
      <w:r>
        <w:t>ladit knihovny vlastních f</w:t>
      </w:r>
      <w:r w:rsidR="002D37F6">
        <w:t>unkcí. Bentley Map PowerView,</w:t>
      </w:r>
      <w:r w:rsidR="008D6AA1">
        <w:t xml:space="preserve"> i </w:t>
      </w:r>
      <w:r>
        <w:t>MicroStation V8i, je rozsáhlý CAD</w:t>
      </w:r>
      <w:r w:rsidR="008D6AA1">
        <w:t xml:space="preserve"> a </w:t>
      </w:r>
      <w:r>
        <w:t>GIS systém, určený pro projektování</w:t>
      </w:r>
      <w:r w:rsidR="008D6AA1">
        <w:t xml:space="preserve"> a </w:t>
      </w:r>
      <w:r>
        <w:t>3D modelování.</w:t>
      </w:r>
      <w:r w:rsidR="00065161">
        <w:t xml:space="preserve"> Z</w:t>
      </w:r>
      <w:r w:rsidR="008D6AA1">
        <w:t> </w:t>
      </w:r>
      <w:r>
        <w:t>jeho základní funkcionality je využita malá část. Funkcionalita pro účely resortu ČÚZK je tvořena speciálními nadstavbami vyvinutými</w:t>
      </w:r>
      <w:r w:rsidR="008D6AA1">
        <w:t xml:space="preserve"> a </w:t>
      </w:r>
      <w:r>
        <w:t>dlouhodobě spravovanými VÚGTK,v.v.i. Přehled všech funkcí, využívané základní funkce technologie Bentley</w:t>
      </w:r>
      <w:r w:rsidR="008D6AA1">
        <w:t xml:space="preserve"> a </w:t>
      </w:r>
      <w:r>
        <w:t>funkce tvořené nadstavbami</w:t>
      </w:r>
      <w:r w:rsidR="008D6AA1">
        <w:t xml:space="preserve"> v </w:t>
      </w:r>
      <w:r>
        <w:t>jazyce MDL,</w:t>
      </w:r>
      <w:r w:rsidR="00CA2CF1">
        <w:t xml:space="preserve"> </w:t>
      </w:r>
      <w:r>
        <w:t xml:space="preserve">sloužící pro zajištění požadavku resortu ČÚZK, je součástí kapitoly </w:t>
      </w:r>
      <w:hyperlink w:anchor="_Implementace_stávajících_modulů" w:history="1">
        <w:r w:rsidRPr="002D37F6">
          <w:rPr>
            <w:rStyle w:val="Hypertextovodkaz"/>
          </w:rPr>
          <w:t>Implementace stávajících modulů MicroGEOS Nautil</w:t>
        </w:r>
      </w:hyperlink>
      <w:r>
        <w:t>.</w:t>
      </w:r>
      <w:r>
        <w:rPr>
          <w:color w:val="FF0000"/>
        </w:rPr>
        <w:t xml:space="preserve"> </w:t>
      </w:r>
      <w:r>
        <w:rPr>
          <w:b/>
        </w:rPr>
        <w:t>Společnost Bentley</w:t>
      </w:r>
      <w:r>
        <w:t>®</w:t>
      </w:r>
      <w:r>
        <w:rPr>
          <w:b/>
        </w:rPr>
        <w:t xml:space="preserve"> ukončila podporu MDL funkcí</w:t>
      </w:r>
      <w:r w:rsidR="008D6AA1">
        <w:rPr>
          <w:b/>
        </w:rPr>
        <w:t xml:space="preserve"> u </w:t>
      </w:r>
      <w:r>
        <w:rPr>
          <w:b/>
        </w:rPr>
        <w:t>novějších verzí jejich softwarů (</w:t>
      </w:r>
      <w:proofErr w:type="spellStart"/>
      <w:r>
        <w:rPr>
          <w:b/>
        </w:rPr>
        <w:t>MicroStation</w:t>
      </w:r>
      <w:proofErr w:type="spellEnd"/>
      <w:r>
        <w:rPr>
          <w:b/>
        </w:rPr>
        <w:t xml:space="preserve"> CONNECT </w:t>
      </w:r>
      <w:proofErr w:type="spellStart"/>
      <w:r>
        <w:rPr>
          <w:b/>
        </w:rPr>
        <w:t>Edition</w:t>
      </w:r>
      <w:proofErr w:type="spellEnd"/>
      <w:r>
        <w:rPr>
          <w:b/>
        </w:rPr>
        <w:t>).</w:t>
      </w:r>
      <w:r>
        <w:t xml:space="preserve"> Je tedy otázkou času, kdy</w:t>
      </w:r>
      <w:r w:rsidR="008D6AA1">
        <w:t xml:space="preserve"> v </w:t>
      </w:r>
      <w:r>
        <w:t xml:space="preserve">resortu ČÚZK </w:t>
      </w:r>
      <w:r w:rsidR="002D37F6">
        <w:t>dojde k </w:t>
      </w:r>
      <w:r>
        <w:t>povýšení operačních systémů Windows, pro které už nebudou certifikovány platformy</w:t>
      </w:r>
      <w:r w:rsidR="008D6AA1">
        <w:t xml:space="preserve"> s </w:t>
      </w:r>
      <w:r>
        <w:t>podporou MDL funkcí, Bentley Map PowerView</w:t>
      </w:r>
      <w:r w:rsidR="008D6AA1">
        <w:t xml:space="preserve"> a </w:t>
      </w:r>
      <w:r>
        <w:t>MicroS</w:t>
      </w:r>
      <w:r w:rsidR="00CA196A">
        <w:t>t</w:t>
      </w:r>
      <w:r>
        <w:t>ation V8i. Pro zajištění potřeb resortu ČÚZK</w:t>
      </w:r>
      <w:r w:rsidR="008D6AA1">
        <w:t xml:space="preserve"> i </w:t>
      </w:r>
      <w:r>
        <w:t>do budoucna je vhodné zhodnotit možnosti jiných platforem pro grafickou část aplikací MicroGEOS Nautil</w:t>
      </w:r>
      <w:r w:rsidR="008D6AA1">
        <w:t xml:space="preserve"> a </w:t>
      </w:r>
      <w:r>
        <w:t>DIKAT®. Účelem analýzy je vytvoření podkladu pro výběr nové platformy pro grafickou část aplikací, která ušetří náklady především na licenční politice,</w:t>
      </w:r>
      <w:r w:rsidR="008D6AA1">
        <w:t xml:space="preserve"> a </w:t>
      </w:r>
      <w:r>
        <w:t>dále na správě</w:t>
      </w:r>
      <w:r w:rsidR="008D6AA1">
        <w:t xml:space="preserve"> a </w:t>
      </w:r>
      <w:r>
        <w:t>údržbě nadstaveb, díky jejich možné optimalizaci při převodu na novou platformu.</w:t>
      </w:r>
    </w:p>
    <w:p w:rsidR="00430C97" w:rsidRDefault="00532EEF">
      <w:pPr>
        <w:pStyle w:val="normal"/>
        <w:rPr>
          <w:b/>
        </w:rPr>
      </w:pPr>
      <w:r>
        <w:t>Grafické prostředí aplikace</w:t>
      </w:r>
      <w:r w:rsidR="00CA2CF1">
        <w:t xml:space="preserve"> </w:t>
      </w:r>
      <w:r>
        <w:t>se spouští ikonou</w:t>
      </w:r>
      <w:r w:rsidR="008D6AA1">
        <w:t xml:space="preserve"> z </w:t>
      </w:r>
      <w:r>
        <w:t>databázového manažeru. Při spuštění jsou předány informace</w:t>
      </w:r>
      <w:r w:rsidR="008D6AA1">
        <w:t xml:space="preserve"> o </w:t>
      </w:r>
      <w:r>
        <w:t>aktuálním projektu (ID, měřítko, technologická linka, atd.), právech přihlášeného uživatele</w:t>
      </w:r>
      <w:r w:rsidR="008D6AA1">
        <w:t xml:space="preserve"> a </w:t>
      </w:r>
      <w:r>
        <w:t xml:space="preserve">propojení na databázi </w:t>
      </w:r>
      <w:proofErr w:type="spellStart"/>
      <w:r>
        <w:t>Oracle</w:t>
      </w:r>
      <w:proofErr w:type="spellEnd"/>
      <w:r>
        <w:t xml:space="preserve"> (</w:t>
      </w:r>
      <w:proofErr w:type="spellStart"/>
      <w:r>
        <w:t>Connection</w:t>
      </w:r>
      <w:proofErr w:type="spellEnd"/>
      <w:r>
        <w:t xml:space="preserve"> </w:t>
      </w:r>
      <w:proofErr w:type="spellStart"/>
      <w:r>
        <w:t>String</w:t>
      </w:r>
      <w:proofErr w:type="spellEnd"/>
      <w:r>
        <w:t>). Informace jsou předávány formou parametru při spuštění platformy grafické části</w:t>
      </w:r>
      <w:r w:rsidR="008D6AA1">
        <w:t xml:space="preserve"> a </w:t>
      </w:r>
      <w:r>
        <w:t xml:space="preserve">dále textovým souborem. Při předání parametrů musí být zajištěno </w:t>
      </w:r>
      <w:proofErr w:type="spellStart"/>
      <w:r>
        <w:t>kryptování</w:t>
      </w:r>
      <w:proofErr w:type="spellEnd"/>
      <w:r>
        <w:t xml:space="preserve"> citlivých údajů, jedná se zejména</w:t>
      </w:r>
      <w:r w:rsidR="008D6AA1">
        <w:t xml:space="preserve"> o </w:t>
      </w:r>
      <w:r>
        <w:t>heslo přihlášeného uživatele. Formu předání parametrů je možné upravit</w:t>
      </w:r>
      <w:r w:rsidR="008D6AA1">
        <w:t xml:space="preserve"> v </w:t>
      </w:r>
      <w:r>
        <w:t>závislosti na možnostech komunikace nové platformy pro grafickou část. Při spuštění grafické části je načteno základní rozhraní (nabídky</w:t>
      </w:r>
      <w:r w:rsidR="008D6AA1">
        <w:t xml:space="preserve"> a </w:t>
      </w:r>
      <w:r>
        <w:t>nástrojové panely funkcí)</w:t>
      </w:r>
      <w:r w:rsidR="008D6AA1">
        <w:t xml:space="preserve"> a </w:t>
      </w:r>
      <w:r>
        <w:t>uložené uživatelské rozhraní (poloha nástrojových panelů). Všechny prvky kresby výkresů (*.dgn, *.rdl) jsou</w:t>
      </w:r>
      <w:r w:rsidR="008D6AA1">
        <w:t xml:space="preserve"> v </w:t>
      </w:r>
      <w:r>
        <w:t>technologii Bentley DGN V8 definovány atributy vrstva, barva, tloušťka. Pro liniový prvek je dále využit atribut uživatelský styl, font pro textový prvek</w:t>
      </w:r>
      <w:r w:rsidR="008D6AA1">
        <w:t xml:space="preserve"> a </w:t>
      </w:r>
      <w:r>
        <w:t>název značky</w:t>
      </w:r>
      <w:r w:rsidR="008D6AA1">
        <w:t xml:space="preserve"> z </w:t>
      </w:r>
      <w:r>
        <w:t xml:space="preserve">knihovny značek pro bodový prvek. Tvar prvků výkresů je definován </w:t>
      </w:r>
      <w:proofErr w:type="spellStart"/>
      <w:r>
        <w:t>KatV</w:t>
      </w:r>
      <w:proofErr w:type="spellEnd"/>
      <w:r w:rsidR="008D6AA1">
        <w:t xml:space="preserve"> a </w:t>
      </w:r>
      <w:r w:rsidR="005B4E86">
        <w:t>NOKOP</w:t>
      </w:r>
      <w:r>
        <w:t>. Barevné provedení prvku je pro práci</w:t>
      </w:r>
      <w:r w:rsidR="008D6AA1">
        <w:t xml:space="preserve"> v </w:t>
      </w:r>
      <w:r>
        <w:t xml:space="preserve">aplikaci přizpůsobeno požadavkům uživatelů. </w:t>
      </w:r>
      <w:r>
        <w:rPr>
          <w:b/>
        </w:rPr>
        <w:t>Zachování barevného provedení prvků</w:t>
      </w:r>
      <w:r w:rsidR="008D6AA1">
        <w:rPr>
          <w:b/>
        </w:rPr>
        <w:t xml:space="preserve"> v </w:t>
      </w:r>
      <w:r>
        <w:rPr>
          <w:b/>
        </w:rPr>
        <w:t>grafické části je jedním ze základních požadavků uživatelů MicroGEOS Nautil na novou platformu.</w:t>
      </w:r>
      <w:r>
        <w:t xml:space="preserve"> Barvy prvků jsou pro uživatele vžity,</w:t>
      </w:r>
      <w:r w:rsidR="008D6AA1">
        <w:t xml:space="preserve"> i </w:t>
      </w:r>
      <w:r>
        <w:t>vzhledem k využívání této barevné reprezentace</w:t>
      </w:r>
      <w:r w:rsidR="008D6AA1">
        <w:t xml:space="preserve"> v </w:t>
      </w:r>
      <w:r>
        <w:t>rozhraní APV ISKN. Pro převod prvků mezi výkresy, nebo do tiskové podoby, jsou využity převodní číselníky, kde jsou prvky definovány právě jejich atributy.</w:t>
      </w:r>
      <w:r w:rsidR="00DC10E0">
        <w:t xml:space="preserve"> V</w:t>
      </w:r>
      <w:r w:rsidR="008D6AA1">
        <w:t> </w:t>
      </w:r>
      <w:r>
        <w:t>některých výkresech do</w:t>
      </w:r>
      <w:r w:rsidR="002D37F6">
        <w:t>chází ke změně tabulky barev,</w:t>
      </w:r>
      <w:r w:rsidR="008D6AA1">
        <w:t xml:space="preserve"> a </w:t>
      </w:r>
      <w:r>
        <w:t xml:space="preserve">tím vizualizaci prvků. </w:t>
      </w:r>
      <w:r>
        <w:rPr>
          <w:b/>
        </w:rPr>
        <w:t>Pro tiskové výstupy je nutné zachova</w:t>
      </w:r>
      <w:r w:rsidR="002D37F6">
        <w:rPr>
          <w:b/>
        </w:rPr>
        <w:t xml:space="preserve">t reprezentaci prvku dle </w:t>
      </w:r>
      <w:proofErr w:type="spellStart"/>
      <w:r w:rsidR="002D37F6">
        <w:rPr>
          <w:b/>
        </w:rPr>
        <w:t>KatV</w:t>
      </w:r>
      <w:proofErr w:type="spellEnd"/>
      <w:r w:rsidR="008D6AA1">
        <w:rPr>
          <w:b/>
        </w:rPr>
        <w:t xml:space="preserve"> a </w:t>
      </w:r>
      <w:r w:rsidR="005B4E86">
        <w:rPr>
          <w:b/>
        </w:rPr>
        <w:t>NOKOP</w:t>
      </w:r>
      <w:r>
        <w:rPr>
          <w:b/>
        </w:rPr>
        <w:t>.</w:t>
      </w:r>
    </w:p>
    <w:p w:rsidR="00430C97" w:rsidRDefault="00532EEF">
      <w:pPr>
        <w:pStyle w:val="normal"/>
      </w:pPr>
      <w:r>
        <w:t>Po dokončení projektu</w:t>
      </w:r>
      <w:r w:rsidR="008D6AA1">
        <w:t xml:space="preserve"> v </w:t>
      </w:r>
      <w:r>
        <w:t>aplikaci MicroGEOS Nautil je provedena záloha projektu, včetně souboru výkresů platformy Bentley®, která je archivována pro případné využití. Pro zachování možnosti navrácení se k archivovaným projektům, je nutné zajistit</w:t>
      </w:r>
      <w:r w:rsidR="008D6AA1">
        <w:t xml:space="preserve"> v </w:t>
      </w:r>
      <w:r>
        <w:t xml:space="preserve">nové platformě pro grafickou část podporu čtení dosavadních formátů výkresů. </w:t>
      </w:r>
      <w:r>
        <w:rPr>
          <w:b/>
        </w:rPr>
        <w:t>Požadavkem na novou platformu je podpora zobrazení souborů (výkresů) ve formátu Bentley DGN V7 (*.dgn, *.rdl)</w:t>
      </w:r>
      <w:r w:rsidR="008D6AA1">
        <w:rPr>
          <w:b/>
        </w:rPr>
        <w:t xml:space="preserve"> a </w:t>
      </w:r>
      <w:r>
        <w:rPr>
          <w:b/>
        </w:rPr>
        <w:t xml:space="preserve">Bentley DGN V8 (*.dgn, *.rdl). </w:t>
      </w:r>
      <w:r>
        <w:t>Formát Bentley DGN V7 byl využíván</w:t>
      </w:r>
      <w:r w:rsidR="008D6AA1">
        <w:t xml:space="preserve"> v </w:t>
      </w:r>
      <w:r>
        <w:t>předchozích verzích aplikace MicroGEOS Nautil, je tedy nutné zajistit podporu zobrazení</w:t>
      </w:r>
      <w:r w:rsidR="008D6AA1">
        <w:t xml:space="preserve"> i </w:t>
      </w:r>
      <w:r>
        <w:t>pro tento starší formát výkresů.</w:t>
      </w:r>
    </w:p>
    <w:p w:rsidR="002D37F6" w:rsidRDefault="00532EEF" w:rsidP="002D37F6">
      <w:pPr>
        <w:pStyle w:val="normal"/>
        <w:keepNext/>
        <w:jc w:val="center"/>
      </w:pPr>
      <w:r>
        <w:rPr>
          <w:noProof/>
        </w:rPr>
        <w:lastRenderedPageBreak/>
        <w:drawing>
          <wp:inline distT="114300" distB="114300" distL="114300" distR="114300">
            <wp:extent cx="5762943" cy="3242371"/>
            <wp:effectExtent l="0" t="0" r="0" b="0"/>
            <wp:docPr id="41" name="image101.png"/>
            <wp:cNvGraphicFramePr/>
            <a:graphic xmlns:a="http://schemas.openxmlformats.org/drawingml/2006/main">
              <a:graphicData uri="http://schemas.openxmlformats.org/drawingml/2006/picture">
                <pic:pic xmlns:pic="http://schemas.openxmlformats.org/drawingml/2006/picture">
                  <pic:nvPicPr>
                    <pic:cNvPr id="0" name="image101.png"/>
                    <pic:cNvPicPr preferRelativeResize="0"/>
                  </pic:nvPicPr>
                  <pic:blipFill>
                    <a:blip r:embed="rId11" cstate="print"/>
                    <a:srcRect/>
                    <a:stretch>
                      <a:fillRect/>
                    </a:stretch>
                  </pic:blipFill>
                  <pic:spPr>
                    <a:xfrm>
                      <a:off x="0" y="0"/>
                      <a:ext cx="5762943" cy="3242371"/>
                    </a:xfrm>
                    <a:prstGeom prst="rect">
                      <a:avLst/>
                    </a:prstGeom>
                    <a:ln/>
                  </pic:spPr>
                </pic:pic>
              </a:graphicData>
            </a:graphic>
          </wp:inline>
        </w:drawing>
      </w:r>
    </w:p>
    <w:p w:rsidR="00430C97" w:rsidRDefault="002D37F6" w:rsidP="002D37F6">
      <w:pPr>
        <w:pStyle w:val="Titulek"/>
        <w:jc w:val="center"/>
      </w:pPr>
      <w:r>
        <w:t xml:space="preserve">Obrázek </w:t>
      </w:r>
      <w:fldSimple w:instr=" SEQ Obrázek \* ARABIC ">
        <w:r w:rsidR="00FB14DC">
          <w:rPr>
            <w:noProof/>
          </w:rPr>
          <w:t>3</w:t>
        </w:r>
      </w:fldSimple>
      <w:r>
        <w:t xml:space="preserve">: </w:t>
      </w:r>
      <w:r w:rsidRPr="00801A30">
        <w:t>Grafická část aplikace MicroGEOS Nautil</w:t>
      </w:r>
    </w:p>
    <w:p w:rsidR="00CA196A" w:rsidRDefault="00CA196A">
      <w:pPr>
        <w:pStyle w:val="normal"/>
        <w:rPr>
          <w:b/>
          <w:u w:val="single"/>
        </w:rPr>
      </w:pPr>
    </w:p>
    <w:p w:rsidR="00430C97" w:rsidRDefault="00532EEF">
      <w:pPr>
        <w:pStyle w:val="normal"/>
        <w:rPr>
          <w:b/>
          <w:u w:val="single"/>
        </w:rPr>
      </w:pPr>
      <w:r>
        <w:rPr>
          <w:b/>
          <w:u w:val="single"/>
        </w:rPr>
        <w:t>Kresba z/do databáze MGEO</w:t>
      </w:r>
    </w:p>
    <w:p w:rsidR="00430C97" w:rsidRDefault="00532EEF">
      <w:pPr>
        <w:pStyle w:val="normal"/>
        <w:rPr>
          <w:b/>
        </w:rPr>
      </w:pPr>
      <w:r>
        <w:t>Na začátku práce</w:t>
      </w:r>
      <w:r w:rsidR="008D6AA1">
        <w:t xml:space="preserve"> v </w:t>
      </w:r>
      <w:r>
        <w:t>platformě pro grafickou část aplikace je</w:t>
      </w:r>
      <w:r w:rsidR="008D6AA1">
        <w:t xml:space="preserve"> z </w:t>
      </w:r>
      <w:r>
        <w:t xml:space="preserve">DB MGEO importována stávající kresba digitální mapy (funkce </w:t>
      </w:r>
      <w:r>
        <w:rPr>
          <w:i/>
        </w:rPr>
        <w:t>Import kresby</w:t>
      </w:r>
      <w:r w:rsidR="008D6AA1">
        <w:rPr>
          <w:i/>
        </w:rPr>
        <w:t xml:space="preserve"> z </w:t>
      </w:r>
      <w:r>
        <w:rPr>
          <w:i/>
        </w:rPr>
        <w:t>DB</w:t>
      </w:r>
      <w:r>
        <w:t>) získaná</w:t>
      </w:r>
      <w:r w:rsidR="008D6AA1">
        <w:t xml:space="preserve"> z </w:t>
      </w:r>
      <w:r>
        <w:t>importovaného souboru VFK. Výsledkem činností uživatele</w:t>
      </w:r>
      <w:r w:rsidR="008D6AA1">
        <w:t xml:space="preserve"> v </w:t>
      </w:r>
      <w:r>
        <w:t>platformě pro grafickou část</w:t>
      </w:r>
      <w:r w:rsidR="008D6AA1">
        <w:t xml:space="preserve"> v </w:t>
      </w:r>
      <w:r>
        <w:t>rámci technologických linek obnovy katastrálního operátu</w:t>
      </w:r>
      <w:r w:rsidR="008D6AA1">
        <w:t xml:space="preserve"> a </w:t>
      </w:r>
      <w:r>
        <w:t xml:space="preserve">převodu (viz </w:t>
      </w:r>
      <w:hyperlink w:anchor="_Specifikace_typových_činností" w:history="1">
        <w:r w:rsidRPr="0010462C">
          <w:rPr>
            <w:rStyle w:val="Hypertextovodkaz"/>
          </w:rPr>
          <w:t>Specifikace typových činností MicroGEOS Nautil</w:t>
        </w:r>
      </w:hyperlink>
      <w:r>
        <w:t>) je nová kresba DKM ve výkresu *.rdl. Kresbu uloženou ve výkresu KGS (viz níže Výkresy MicroGEOS Nautil) je nutné exportovat do DB MGEO pro závěrečné zpracování databázovým manažerem.</w:t>
      </w:r>
      <w:r>
        <w:rPr>
          <w:b/>
        </w:rPr>
        <w:t xml:space="preserve"> Prvky kresby je tak nutné načíst z, resp. uložit do</w:t>
      </w:r>
      <w:r w:rsidR="00065161">
        <w:rPr>
          <w:b/>
        </w:rPr>
        <w:t>,</w:t>
      </w:r>
      <w:r>
        <w:rPr>
          <w:b/>
        </w:rPr>
        <w:t xml:space="preserve"> tabulek databáze</w:t>
      </w:r>
      <w:r w:rsidR="008D6AA1">
        <w:rPr>
          <w:b/>
        </w:rPr>
        <w:t xml:space="preserve"> s </w:t>
      </w:r>
      <w:r>
        <w:rPr>
          <w:b/>
        </w:rPr>
        <w:t>pevně definovanou strukturou, která vychází</w:t>
      </w:r>
      <w:r w:rsidR="008D6AA1">
        <w:rPr>
          <w:b/>
        </w:rPr>
        <w:t xml:space="preserve"> z </w:t>
      </w:r>
      <w:r>
        <w:rPr>
          <w:b/>
        </w:rPr>
        <w:t xml:space="preserve">formy zápisu VFK. Zároveň musí být dodrženo kódování všech grafických prvků dle ISKN. </w:t>
      </w:r>
    </w:p>
    <w:p w:rsidR="00430C97" w:rsidRDefault="00430C97">
      <w:pPr>
        <w:pStyle w:val="normal"/>
      </w:pPr>
    </w:p>
    <w:p w:rsidR="00CA196A" w:rsidRDefault="00CA196A">
      <w:pPr>
        <w:pStyle w:val="normal"/>
      </w:pPr>
    </w:p>
    <w:p w:rsidR="00430C97" w:rsidRDefault="00532EEF">
      <w:pPr>
        <w:pStyle w:val="normal"/>
        <w:rPr>
          <w:b/>
          <w:u w:val="single"/>
        </w:rPr>
      </w:pPr>
      <w:r>
        <w:rPr>
          <w:b/>
          <w:u w:val="single"/>
        </w:rPr>
        <w:t>Výkresy MicroGEOS Nautil</w:t>
      </w:r>
    </w:p>
    <w:p w:rsidR="00430C97" w:rsidRDefault="00532EEF">
      <w:pPr>
        <w:pStyle w:val="normal"/>
      </w:pPr>
      <w:r>
        <w:t>Aplikace využívá</w:t>
      </w:r>
      <w:r w:rsidR="008D6AA1">
        <w:t xml:space="preserve"> v </w:t>
      </w:r>
      <w:r>
        <w:t xml:space="preserve">grafické části funkci </w:t>
      </w:r>
      <w:r>
        <w:rPr>
          <w:i/>
        </w:rPr>
        <w:t>Manažer výkresů</w:t>
      </w:r>
      <w:r w:rsidR="008D6AA1">
        <w:t xml:space="preserve"> a </w:t>
      </w:r>
      <w:r>
        <w:rPr>
          <w:i/>
        </w:rPr>
        <w:t>Manažer rastrů</w:t>
      </w:r>
      <w:r w:rsidR="0010462C">
        <w:t>, které uživateli slouží k </w:t>
      </w:r>
      <w:r>
        <w:t>volbě aktivního výkresu (je možné ho editovat)</w:t>
      </w:r>
      <w:r w:rsidR="008D6AA1">
        <w:t xml:space="preserve"> a </w:t>
      </w:r>
      <w:r>
        <w:t xml:space="preserve">referenčně připojených výkresů (nelze editovat). </w:t>
      </w:r>
      <w:r>
        <w:rPr>
          <w:i/>
        </w:rPr>
        <w:t>Manažer rastrů</w:t>
      </w:r>
      <w:r>
        <w:t>, určený pro obnovu novým mapováním, obsahuje dále funkce pro zajištění tvorby celkových náčrtů pro celé k.</w:t>
      </w:r>
      <w:proofErr w:type="spellStart"/>
      <w:r>
        <w:t>ú</w:t>
      </w:r>
      <w:proofErr w:type="spellEnd"/>
      <w:r>
        <w:t>.</w:t>
      </w:r>
      <w:r w:rsidR="008D6AA1">
        <w:t xml:space="preserve"> a </w:t>
      </w:r>
      <w:r>
        <w:t>tisk jednotlivých náčrtů podle jejich kladu,</w:t>
      </w:r>
      <w:r w:rsidR="008D6AA1">
        <w:t xml:space="preserve"> s </w:t>
      </w:r>
      <w:r>
        <w:t xml:space="preserve">možností podložení kresby náčrtu </w:t>
      </w:r>
      <w:proofErr w:type="spellStart"/>
      <w:r>
        <w:t>ortofotosnímkem</w:t>
      </w:r>
      <w:proofErr w:type="spellEnd"/>
      <w:r>
        <w:t xml:space="preserve"> (*.</w:t>
      </w:r>
      <w:proofErr w:type="spellStart"/>
      <w:r>
        <w:t>jpeg</w:t>
      </w:r>
      <w:proofErr w:type="spellEnd"/>
      <w:r>
        <w:t>), který je oříznut (maskován)</w:t>
      </w:r>
      <w:r w:rsidR="008D6AA1">
        <w:t xml:space="preserve"> a v </w:t>
      </w:r>
      <w:r>
        <w:t>případě blokového náčrtu</w:t>
      </w:r>
      <w:r w:rsidR="008D6AA1">
        <w:t xml:space="preserve"> i </w:t>
      </w:r>
      <w:r>
        <w:t>transformován (stočen). Automatické vytvoření náčrtů</w:t>
      </w:r>
      <w:r w:rsidR="008D6AA1">
        <w:t xml:space="preserve"> a </w:t>
      </w:r>
      <w:r>
        <w:t>jejich převod do výkresu</w:t>
      </w:r>
      <w:r w:rsidR="008D6AA1">
        <w:t xml:space="preserve"> s </w:t>
      </w:r>
      <w:r>
        <w:t>výslednou mapou DKM je řízeno číselníky prvků. Pro pochopení funkcionality</w:t>
      </w:r>
      <w:r w:rsidR="008D6AA1">
        <w:t xml:space="preserve"> v </w:t>
      </w:r>
      <w:r>
        <w:t>grafické části aplikace MicroGEOS Nautil je nutné popsat jednotlivé výkresy.</w:t>
      </w:r>
      <w:r w:rsidR="00065161">
        <w:t xml:space="preserve"> V</w:t>
      </w:r>
      <w:r w:rsidR="008D6AA1">
        <w:t> </w:t>
      </w:r>
      <w:r>
        <w:t xml:space="preserve">analýze jsou dále využívány jejich zkratky, resp. označení. </w:t>
      </w:r>
    </w:p>
    <w:p w:rsidR="00430C97" w:rsidRDefault="00430C97">
      <w:pPr>
        <w:pStyle w:val="normal"/>
      </w:pPr>
    </w:p>
    <w:p w:rsidR="00430C97" w:rsidRDefault="00430C97">
      <w:pPr>
        <w:pStyle w:val="normal"/>
      </w:pPr>
    </w:p>
    <w:p w:rsidR="00430C97" w:rsidRPr="002D37F6" w:rsidRDefault="00441D11">
      <w:pPr>
        <w:pStyle w:val="normal"/>
        <w:rPr>
          <w:b/>
          <w:u w:val="single"/>
        </w:rPr>
      </w:pPr>
      <w:r w:rsidRPr="00441D11">
        <w:rPr>
          <w:noProof/>
          <w:u w:val="single"/>
        </w:rPr>
        <w:lastRenderedPageBreak/>
        <w:pict>
          <v:shapetype id="_x0000_t202" coordsize="21600,21600" o:spt="202" path="m,l,21600r21600,l21600,xe">
            <v:stroke joinstyle="miter"/>
            <v:path gradientshapeok="t" o:connecttype="rect"/>
          </v:shapetype>
          <v:shape id="_x0000_s1026" type="#_x0000_t202" style="position:absolute;left:0;text-align:left;margin-left:378.05pt;margin-top:258.3pt;width:74.3pt;height:.05pt;z-index:251662336" stroked="f">
            <v:textbox style="mso-fit-shape-to-text:t" inset="0,0,0,0">
              <w:txbxContent>
                <w:p w:rsidR="00065161" w:rsidRPr="002D37F6" w:rsidRDefault="00065161" w:rsidP="002D37F6">
                  <w:pPr>
                    <w:pStyle w:val="Titulek"/>
                    <w:jc w:val="center"/>
                  </w:pPr>
                  <w:r>
                    <w:t>Obrázek </w:t>
                  </w:r>
                  <w:fldSimple w:instr=" SEQ Obrázek \* ARABIC ">
                    <w:r>
                      <w:rPr>
                        <w:noProof/>
                      </w:rPr>
                      <w:t>4</w:t>
                    </w:r>
                  </w:fldSimple>
                  <w:r>
                    <w:t xml:space="preserve">: </w:t>
                  </w:r>
                  <w:r w:rsidRPr="008E180D">
                    <w:t>Manažer výkresů</w:t>
                  </w:r>
                </w:p>
              </w:txbxContent>
            </v:textbox>
            <w10:wrap type="square"/>
          </v:shape>
        </w:pict>
      </w:r>
      <w:r w:rsidR="002D37F6" w:rsidRPr="002D37F6">
        <w:rPr>
          <w:b/>
          <w:noProof/>
          <w:u w:val="single"/>
        </w:rPr>
        <w:drawing>
          <wp:anchor distT="114300" distB="114300" distL="114300" distR="114300" simplePos="0" relativeHeight="251658240" behindDoc="0" locked="0" layoutInCell="1" allowOverlap="1">
            <wp:simplePos x="0" y="0"/>
            <wp:positionH relativeFrom="margin">
              <wp:posOffset>4801235</wp:posOffset>
            </wp:positionH>
            <wp:positionV relativeFrom="paragraph">
              <wp:posOffset>175260</wp:posOffset>
            </wp:positionV>
            <wp:extent cx="943610" cy="3048000"/>
            <wp:effectExtent l="19050" t="0" r="8890" b="0"/>
            <wp:wrapSquare wrapText="bothSides" distT="114300" distB="114300" distL="114300" distR="114300"/>
            <wp:docPr id="45" name="image105.png"/>
            <wp:cNvGraphicFramePr/>
            <a:graphic xmlns:a="http://schemas.openxmlformats.org/drawingml/2006/main">
              <a:graphicData uri="http://schemas.openxmlformats.org/drawingml/2006/picture">
                <pic:pic xmlns:pic="http://schemas.openxmlformats.org/drawingml/2006/picture">
                  <pic:nvPicPr>
                    <pic:cNvPr id="0" name="image105.png"/>
                    <pic:cNvPicPr preferRelativeResize="0"/>
                  </pic:nvPicPr>
                  <pic:blipFill>
                    <a:blip r:embed="rId12" cstate="print"/>
                    <a:srcRect/>
                    <a:stretch>
                      <a:fillRect/>
                    </a:stretch>
                  </pic:blipFill>
                  <pic:spPr>
                    <a:xfrm>
                      <a:off x="0" y="0"/>
                      <a:ext cx="943610" cy="3048000"/>
                    </a:xfrm>
                    <a:prstGeom prst="rect">
                      <a:avLst/>
                    </a:prstGeom>
                    <a:ln/>
                  </pic:spPr>
                </pic:pic>
              </a:graphicData>
            </a:graphic>
          </wp:anchor>
        </w:drawing>
      </w:r>
      <w:r w:rsidR="00532EEF" w:rsidRPr="002D37F6">
        <w:rPr>
          <w:b/>
          <w:u w:val="single"/>
        </w:rPr>
        <w:t>Manažer výkresů:</w:t>
      </w:r>
    </w:p>
    <w:p w:rsidR="00430C97" w:rsidRDefault="00532EEF">
      <w:pPr>
        <w:pStyle w:val="normal"/>
        <w:numPr>
          <w:ilvl w:val="0"/>
          <w:numId w:val="40"/>
        </w:numPr>
        <w:contextualSpacing/>
      </w:pPr>
      <w:r>
        <w:rPr>
          <w:b/>
        </w:rPr>
        <w:t>DGN</w:t>
      </w:r>
      <w:r>
        <w:t xml:space="preserve"> - volný výkres, využívaný pro poznámky, pomocné výkresy</w:t>
      </w:r>
      <w:r w:rsidR="0010462C">
        <w:t>.</w:t>
      </w:r>
    </w:p>
    <w:p w:rsidR="00430C97" w:rsidRDefault="00532EEF">
      <w:pPr>
        <w:pStyle w:val="normal"/>
        <w:numPr>
          <w:ilvl w:val="0"/>
          <w:numId w:val="40"/>
        </w:numPr>
        <w:contextualSpacing/>
      </w:pPr>
      <w:r>
        <w:rPr>
          <w:b/>
        </w:rPr>
        <w:t>PKD</w:t>
      </w:r>
      <w:r>
        <w:t xml:space="preserve"> - podkladový výkres, vzniká především importem kresby „KN”</w:t>
      </w:r>
      <w:r w:rsidR="008D6AA1">
        <w:t xml:space="preserve"> z </w:t>
      </w:r>
      <w:r>
        <w:t>databáze</w:t>
      </w:r>
      <w:r w:rsidR="008D6AA1">
        <w:t xml:space="preserve"> a </w:t>
      </w:r>
      <w:r>
        <w:t xml:space="preserve">následnou editací (oprava zjištěných chyb, </w:t>
      </w:r>
      <w:proofErr w:type="spellStart"/>
      <w:r>
        <w:t>vektorizace</w:t>
      </w:r>
      <w:proofErr w:type="spellEnd"/>
      <w:r>
        <w:t xml:space="preserve"> rastrového obrazu analogové katastrální mapy nebo mapy dřívější pozemkové evidence, atd.)</w:t>
      </w:r>
      <w:r w:rsidR="0010462C">
        <w:t>.</w:t>
      </w:r>
    </w:p>
    <w:p w:rsidR="00430C97" w:rsidRDefault="00532EEF">
      <w:pPr>
        <w:pStyle w:val="normal"/>
        <w:numPr>
          <w:ilvl w:val="0"/>
          <w:numId w:val="40"/>
        </w:numPr>
        <w:contextualSpacing/>
      </w:pPr>
      <w:r>
        <w:rPr>
          <w:b/>
        </w:rPr>
        <w:t>SGS</w:t>
      </w:r>
      <w:r>
        <w:t xml:space="preserve"> - výkres srovnávacího grafického sestavení, tento výkres je podkladovým výkresem pro modul </w:t>
      </w:r>
      <w:proofErr w:type="spellStart"/>
      <w:r>
        <w:t>Final</w:t>
      </w:r>
      <w:proofErr w:type="spellEnd"/>
      <w:r>
        <w:t>,</w:t>
      </w:r>
      <w:r w:rsidR="008D6AA1">
        <w:t xml:space="preserve"> a </w:t>
      </w:r>
      <w:r>
        <w:t>tedy pro návrh slučování parcel</w:t>
      </w:r>
      <w:r w:rsidR="008D6AA1">
        <w:t xml:space="preserve"> a </w:t>
      </w:r>
      <w:r>
        <w:t>obecně pro obnovený soubor geodetických informací</w:t>
      </w:r>
      <w:r w:rsidR="0010462C">
        <w:t>.</w:t>
      </w:r>
    </w:p>
    <w:p w:rsidR="00430C97" w:rsidRDefault="00532EEF">
      <w:pPr>
        <w:pStyle w:val="normal"/>
        <w:numPr>
          <w:ilvl w:val="0"/>
          <w:numId w:val="40"/>
        </w:numPr>
        <w:contextualSpacing/>
      </w:pPr>
      <w:r>
        <w:rPr>
          <w:b/>
        </w:rPr>
        <w:t>KON</w:t>
      </w:r>
      <w:r>
        <w:t xml:space="preserve"> - koncept mapy, vzniká automatickým procesem modulem </w:t>
      </w:r>
      <w:proofErr w:type="spellStart"/>
      <w:r>
        <w:t>Final</w:t>
      </w:r>
      <w:proofErr w:type="spellEnd"/>
      <w:r>
        <w:t>, obsahuje grafické zobrazení nově navrženého stavu, společné hranice slučovaných parcel jsou zobrazeny jako rušené.</w:t>
      </w:r>
      <w:r w:rsidR="00CA2CF1">
        <w:t xml:space="preserve"> </w:t>
      </w:r>
    </w:p>
    <w:p w:rsidR="00430C97" w:rsidRDefault="00532EEF">
      <w:pPr>
        <w:pStyle w:val="normal"/>
        <w:numPr>
          <w:ilvl w:val="0"/>
          <w:numId w:val="40"/>
        </w:numPr>
        <w:contextualSpacing/>
      </w:pPr>
      <w:r>
        <w:rPr>
          <w:b/>
        </w:rPr>
        <w:t>KGS</w:t>
      </w:r>
      <w:r>
        <w:t xml:space="preserve"> - konečné grafické sestavení, jedná se</w:t>
      </w:r>
      <w:r w:rsidR="008D6AA1">
        <w:t xml:space="preserve"> o </w:t>
      </w:r>
      <w:r>
        <w:t xml:space="preserve">návrh nové katastrální mapy, jak by měla vypadat po obnově katastrálního operátu. </w:t>
      </w:r>
    </w:p>
    <w:p w:rsidR="00430C97" w:rsidRDefault="00532EEF">
      <w:pPr>
        <w:pStyle w:val="normal"/>
        <w:numPr>
          <w:ilvl w:val="0"/>
          <w:numId w:val="40"/>
        </w:numPr>
        <w:contextualSpacing/>
      </w:pPr>
      <w:r>
        <w:rPr>
          <w:b/>
        </w:rPr>
        <w:t>KPU</w:t>
      </w:r>
      <w:r>
        <w:t xml:space="preserve"> - výkres komplexní pozemkové úpravy, využívá se pro zobrazení výkresu komplexní pozemkové úpravy, případně jednoduché pozemkové úpravy, pokud je</w:t>
      </w:r>
      <w:r w:rsidR="008D6AA1">
        <w:t xml:space="preserve"> v </w:t>
      </w:r>
      <w:r>
        <w:t>daném k.</w:t>
      </w:r>
      <w:proofErr w:type="spellStart"/>
      <w:r>
        <w:t>ú</w:t>
      </w:r>
      <w:proofErr w:type="spellEnd"/>
      <w:r>
        <w:t>. prováděna zároveň</w:t>
      </w:r>
      <w:r w:rsidR="008D6AA1">
        <w:t xml:space="preserve"> s </w:t>
      </w:r>
      <w:r>
        <w:t>obnovou katastrálního operátu.</w:t>
      </w:r>
    </w:p>
    <w:p w:rsidR="00430C97" w:rsidRDefault="00532EEF">
      <w:pPr>
        <w:pStyle w:val="normal"/>
        <w:numPr>
          <w:ilvl w:val="0"/>
          <w:numId w:val="40"/>
        </w:numPr>
        <w:contextualSpacing/>
      </w:pPr>
      <w:r>
        <w:rPr>
          <w:b/>
        </w:rPr>
        <w:t>KLD</w:t>
      </w:r>
      <w:r>
        <w:t xml:space="preserve"> - výkres kladu náčrtů, který je vytvořen funkcí </w:t>
      </w:r>
      <w:r>
        <w:rPr>
          <w:i/>
        </w:rPr>
        <w:t>Tvorba kladu náčrtů</w:t>
      </w:r>
      <w:r>
        <w:t>. Současně jsou plněny informace</w:t>
      </w:r>
      <w:r w:rsidR="008D6AA1">
        <w:t xml:space="preserve"> o </w:t>
      </w:r>
      <w:r>
        <w:t>náčrtech</w:t>
      </w:r>
      <w:r w:rsidR="008D6AA1">
        <w:t xml:space="preserve"> v </w:t>
      </w:r>
      <w:r>
        <w:t>databázi. Využívá se</w:t>
      </w:r>
      <w:r w:rsidR="008D6AA1">
        <w:t xml:space="preserve"> v </w:t>
      </w:r>
      <w:r>
        <w:t>technologické lince obnovy novým mapováním</w:t>
      </w:r>
      <w:r w:rsidR="008D6AA1">
        <w:t xml:space="preserve"> a </w:t>
      </w:r>
      <w:r>
        <w:t>technologické lince revize údajů KN. Slouží pro rozdělení k.</w:t>
      </w:r>
      <w:proofErr w:type="spellStart"/>
      <w:r>
        <w:t>ú</w:t>
      </w:r>
      <w:proofErr w:type="spellEnd"/>
      <w:r>
        <w:t>. na jednotlivé rámové (dle kladu map)</w:t>
      </w:r>
      <w:r w:rsidR="008D6AA1">
        <w:t xml:space="preserve"> a </w:t>
      </w:r>
      <w:r>
        <w:t>blokové náčrty (zvolená pozice</w:t>
      </w:r>
      <w:r w:rsidR="008D6AA1">
        <w:t xml:space="preserve"> a </w:t>
      </w:r>
      <w:r>
        <w:t>stočení), vymezující tiskovou oblast. Konkrétně slouží pro tisk náčrtů POD, ZPH, MPN</w:t>
      </w:r>
      <w:r w:rsidR="008D6AA1">
        <w:t xml:space="preserve"> a </w:t>
      </w:r>
      <w:r>
        <w:t xml:space="preserve">REV. </w:t>
      </w:r>
    </w:p>
    <w:p w:rsidR="00430C97" w:rsidRDefault="00532EEF">
      <w:pPr>
        <w:pStyle w:val="normal"/>
        <w:numPr>
          <w:ilvl w:val="0"/>
          <w:numId w:val="40"/>
        </w:numPr>
        <w:contextualSpacing/>
      </w:pPr>
      <w:r>
        <w:rPr>
          <w:b/>
        </w:rPr>
        <w:t>PCB</w:t>
      </w:r>
      <w:r>
        <w:t xml:space="preserve"> - výkres obsahující podrobné body kresby, jsou zde zobrazeny všechny body dle jejich souřadnic obrazu. </w:t>
      </w:r>
    </w:p>
    <w:p w:rsidR="00430C97" w:rsidRDefault="00532EEF">
      <w:pPr>
        <w:pStyle w:val="normal"/>
        <w:numPr>
          <w:ilvl w:val="0"/>
          <w:numId w:val="40"/>
        </w:numPr>
        <w:contextualSpacing/>
      </w:pPr>
      <w:r>
        <w:rPr>
          <w:b/>
        </w:rPr>
        <w:t>PCB2</w:t>
      </w:r>
      <w:r>
        <w:t xml:space="preserve"> - výkres obsahující podrobné body, které mají rozdílné souřadnice SOBR</w:t>
      </w:r>
      <w:r w:rsidR="008D6AA1">
        <w:t xml:space="preserve"> a </w:t>
      </w:r>
      <w:r>
        <w:t>souřadnice polohy. Závazným geometrickým</w:t>
      </w:r>
      <w:r w:rsidR="008D6AA1">
        <w:t xml:space="preserve"> a </w:t>
      </w:r>
      <w:r>
        <w:t xml:space="preserve">polohovým určením jsou souřadnice SPOL. </w:t>
      </w:r>
    </w:p>
    <w:p w:rsidR="00430C97" w:rsidRDefault="00532EEF">
      <w:pPr>
        <w:pStyle w:val="normal"/>
        <w:numPr>
          <w:ilvl w:val="0"/>
          <w:numId w:val="40"/>
        </w:numPr>
        <w:contextualSpacing/>
      </w:pPr>
      <w:r>
        <w:rPr>
          <w:b/>
        </w:rPr>
        <w:t>BPJ</w:t>
      </w:r>
      <w:r>
        <w:t xml:space="preserve"> - výkres BPEJ, obsahuje </w:t>
      </w:r>
      <w:proofErr w:type="spellStart"/>
      <w:r>
        <w:t>isolinie</w:t>
      </w:r>
      <w:proofErr w:type="spellEnd"/>
      <w:r>
        <w:t xml:space="preserve"> bonitních dílů parcel</w:t>
      </w:r>
      <w:r w:rsidR="008D6AA1">
        <w:t xml:space="preserve"> a </w:t>
      </w:r>
      <w:r>
        <w:t xml:space="preserve">popisy těchto dílů. Výkres je naplněn funkcí </w:t>
      </w:r>
      <w:r>
        <w:rPr>
          <w:i/>
        </w:rPr>
        <w:t>Import kresby</w:t>
      </w:r>
      <w:r w:rsidR="008D6AA1">
        <w:rPr>
          <w:i/>
        </w:rPr>
        <w:t xml:space="preserve"> z </w:t>
      </w:r>
      <w:r>
        <w:rPr>
          <w:i/>
        </w:rPr>
        <w:t xml:space="preserve">DB </w:t>
      </w:r>
      <w:r>
        <w:t>liniemi BPEJ obsažených ve VFK.</w:t>
      </w:r>
      <w:r w:rsidR="00CA2CF1">
        <w:t xml:space="preserve"> </w:t>
      </w:r>
      <w:r>
        <w:t>Vedení BPEJ je ve správě VÚMOP.</w:t>
      </w:r>
    </w:p>
    <w:p w:rsidR="00430C97" w:rsidRDefault="00532EEF">
      <w:pPr>
        <w:pStyle w:val="normal"/>
        <w:numPr>
          <w:ilvl w:val="0"/>
          <w:numId w:val="40"/>
        </w:numPr>
        <w:contextualSpacing/>
      </w:pPr>
      <w:r>
        <w:rPr>
          <w:b/>
        </w:rPr>
        <w:t>DGE</w:t>
      </w:r>
      <w:r>
        <w:t xml:space="preserve"> - výkres chybových elementů. Po použití funkce </w:t>
      </w:r>
      <w:r>
        <w:rPr>
          <w:i/>
        </w:rPr>
        <w:t>Kontroly</w:t>
      </w:r>
      <w:r>
        <w:t xml:space="preserve"> jsou do výkresu vytvořeny chybové elementy dle typu chyby, které slouží funkci </w:t>
      </w:r>
      <w:r>
        <w:rPr>
          <w:i/>
        </w:rPr>
        <w:t>Manažer chyb</w:t>
      </w:r>
      <w:r>
        <w:t xml:space="preserve"> pro jejich nalezení (zobrazení) ve výkresu</w:t>
      </w:r>
      <w:r w:rsidR="008D6AA1">
        <w:t xml:space="preserve"> a </w:t>
      </w:r>
      <w:r>
        <w:t>následnou opravu.</w:t>
      </w:r>
      <w:r w:rsidR="00CA2CF1">
        <w:t xml:space="preserve"> </w:t>
      </w:r>
    </w:p>
    <w:p w:rsidR="00430C97" w:rsidRDefault="00532EEF">
      <w:pPr>
        <w:pStyle w:val="normal"/>
        <w:numPr>
          <w:ilvl w:val="0"/>
          <w:numId w:val="40"/>
        </w:numPr>
        <w:contextualSpacing/>
      </w:pPr>
      <w:r>
        <w:rPr>
          <w:b/>
        </w:rPr>
        <w:t>BRV</w:t>
      </w:r>
      <w:r>
        <w:t xml:space="preserve"> - výkres barevného zvýraznění. Výkres je naplněn plochami barevného zvýraznění po použití funkce </w:t>
      </w:r>
      <w:r>
        <w:rPr>
          <w:i/>
        </w:rPr>
        <w:t>Zvýraznění parcel</w:t>
      </w:r>
      <w:r>
        <w:t>.</w:t>
      </w:r>
    </w:p>
    <w:p w:rsidR="00430C97" w:rsidRDefault="00532EEF">
      <w:pPr>
        <w:pStyle w:val="normal"/>
        <w:numPr>
          <w:ilvl w:val="0"/>
          <w:numId w:val="40"/>
        </w:numPr>
        <w:contextualSpacing/>
      </w:pPr>
      <w:r>
        <w:rPr>
          <w:b/>
        </w:rPr>
        <w:t>BRV2</w:t>
      </w:r>
      <w:r>
        <w:t xml:space="preserve"> - výkres pro barevné zvýraznění kvality hranic parcel dle kvality lomových bodů. Výkres je naplněn funkcí </w:t>
      </w:r>
      <w:r>
        <w:rPr>
          <w:i/>
        </w:rPr>
        <w:t>Hranice dle k.k</w:t>
      </w:r>
      <w:r>
        <w:t>.</w:t>
      </w:r>
    </w:p>
    <w:p w:rsidR="00430C97" w:rsidRDefault="00532EEF">
      <w:pPr>
        <w:pStyle w:val="normal"/>
        <w:numPr>
          <w:ilvl w:val="0"/>
          <w:numId w:val="40"/>
        </w:numPr>
        <w:contextualSpacing/>
      </w:pPr>
      <w:r>
        <w:rPr>
          <w:b/>
        </w:rPr>
        <w:t>ZPMZ1</w:t>
      </w:r>
      <w:r>
        <w:t xml:space="preserve"> - výkres pro vytvoření </w:t>
      </w:r>
      <w:proofErr w:type="spellStart"/>
      <w:r>
        <w:t>přehledky</w:t>
      </w:r>
      <w:proofErr w:type="spellEnd"/>
      <w:r>
        <w:t xml:space="preserve"> ZPMZ, které jsou použity při obnově.</w:t>
      </w:r>
    </w:p>
    <w:p w:rsidR="00430C97" w:rsidRDefault="00532EEF">
      <w:pPr>
        <w:pStyle w:val="normal"/>
        <w:numPr>
          <w:ilvl w:val="0"/>
          <w:numId w:val="40"/>
        </w:numPr>
        <w:contextualSpacing/>
      </w:pPr>
      <w:r>
        <w:rPr>
          <w:b/>
        </w:rPr>
        <w:t xml:space="preserve">ZPMZ2 </w:t>
      </w:r>
      <w:r>
        <w:t>- výkres</w:t>
      </w:r>
      <w:r w:rsidR="008D6AA1">
        <w:t xml:space="preserve"> s </w:t>
      </w:r>
      <w:r>
        <w:t>přehledem ZPMZ exportovaný</w:t>
      </w:r>
      <w:r w:rsidR="008D6AA1">
        <w:t xml:space="preserve"> z </w:t>
      </w:r>
      <w:r>
        <w:t xml:space="preserve">ISKN, slouží jako podklad pro vytvoření </w:t>
      </w:r>
      <w:proofErr w:type="spellStart"/>
      <w:r>
        <w:t>přehledky</w:t>
      </w:r>
      <w:proofErr w:type="spellEnd"/>
      <w:r>
        <w:t xml:space="preserve"> ZPMZ ve výkresu ZPMZ1, při vytvoření projektu výkres ZPMZ2 neexistuje, jedná se pouze</w:t>
      </w:r>
      <w:r w:rsidR="008D6AA1">
        <w:t xml:space="preserve"> o </w:t>
      </w:r>
      <w:r>
        <w:t>připravený adresář pro nakopírování výkresu</w:t>
      </w:r>
      <w:r w:rsidR="008D6AA1">
        <w:t xml:space="preserve"> z </w:t>
      </w:r>
      <w:r>
        <w:t>ISKN.</w:t>
      </w:r>
    </w:p>
    <w:p w:rsidR="00430C97" w:rsidRDefault="00532EEF">
      <w:pPr>
        <w:pStyle w:val="normal"/>
        <w:numPr>
          <w:ilvl w:val="0"/>
          <w:numId w:val="40"/>
        </w:numPr>
        <w:contextualSpacing/>
      </w:pPr>
      <w:r>
        <w:rPr>
          <w:b/>
        </w:rPr>
        <w:t>NZV</w:t>
      </w:r>
      <w:r>
        <w:t xml:space="preserve"> - výkres obsahující místní názvosloví. Pokladem je výk</w:t>
      </w:r>
      <w:r w:rsidR="0010462C">
        <w:t>res</w:t>
      </w:r>
      <w:r w:rsidR="008D6AA1">
        <w:t xml:space="preserve"> z </w:t>
      </w:r>
      <w:r w:rsidR="0010462C">
        <w:t>GEONAMES, který je dále</w:t>
      </w:r>
      <w:r w:rsidR="008D6AA1">
        <w:t xml:space="preserve"> v </w:t>
      </w:r>
      <w:r>
        <w:t>průběhu obnovy upravován.</w:t>
      </w:r>
    </w:p>
    <w:p w:rsidR="0010462C" w:rsidRDefault="0010462C">
      <w:pPr>
        <w:pStyle w:val="normal"/>
        <w:rPr>
          <w:b/>
        </w:rPr>
      </w:pPr>
    </w:p>
    <w:p w:rsidR="00CA196A" w:rsidRDefault="00CA196A">
      <w:pPr>
        <w:pStyle w:val="normal"/>
        <w:rPr>
          <w:b/>
        </w:rPr>
      </w:pPr>
    </w:p>
    <w:p w:rsidR="00430C97" w:rsidRPr="0010462C" w:rsidRDefault="00532EEF">
      <w:pPr>
        <w:pStyle w:val="normal"/>
        <w:rPr>
          <w:b/>
          <w:u w:val="single"/>
        </w:rPr>
      </w:pPr>
      <w:r w:rsidRPr="0010462C">
        <w:rPr>
          <w:b/>
          <w:u w:val="single"/>
        </w:rPr>
        <w:lastRenderedPageBreak/>
        <w:t>Manažer náčrtů</w:t>
      </w:r>
    </w:p>
    <w:p w:rsidR="00430C97" w:rsidRDefault="0010462C">
      <w:pPr>
        <w:pStyle w:val="normal"/>
        <w:numPr>
          <w:ilvl w:val="0"/>
          <w:numId w:val="15"/>
        </w:numPr>
        <w:contextualSpacing/>
      </w:pPr>
      <w:r>
        <w:rPr>
          <w:b/>
          <w:noProof/>
        </w:rPr>
        <w:drawing>
          <wp:anchor distT="114300" distB="114300" distL="114300" distR="114300" simplePos="0" relativeHeight="251659264" behindDoc="0" locked="0" layoutInCell="1" allowOverlap="1">
            <wp:simplePos x="0" y="0"/>
            <wp:positionH relativeFrom="margin">
              <wp:posOffset>4319905</wp:posOffset>
            </wp:positionH>
            <wp:positionV relativeFrom="paragraph">
              <wp:posOffset>60960</wp:posOffset>
            </wp:positionV>
            <wp:extent cx="1381125" cy="1933575"/>
            <wp:effectExtent l="19050" t="0" r="9525" b="0"/>
            <wp:wrapSquare wrapText="bothSides" distT="114300" distB="114300" distL="114300" distR="114300"/>
            <wp:docPr id="33" name="image93.png"/>
            <wp:cNvGraphicFramePr/>
            <a:graphic xmlns:a="http://schemas.openxmlformats.org/drawingml/2006/main">
              <a:graphicData uri="http://schemas.openxmlformats.org/drawingml/2006/picture">
                <pic:pic xmlns:pic="http://schemas.openxmlformats.org/drawingml/2006/picture">
                  <pic:nvPicPr>
                    <pic:cNvPr id="0" name="image93.png"/>
                    <pic:cNvPicPr preferRelativeResize="0"/>
                  </pic:nvPicPr>
                  <pic:blipFill>
                    <a:blip r:embed="rId13" cstate="print"/>
                    <a:srcRect/>
                    <a:stretch>
                      <a:fillRect/>
                    </a:stretch>
                  </pic:blipFill>
                  <pic:spPr>
                    <a:xfrm>
                      <a:off x="0" y="0"/>
                      <a:ext cx="1381125" cy="1933575"/>
                    </a:xfrm>
                    <a:prstGeom prst="rect">
                      <a:avLst/>
                    </a:prstGeom>
                    <a:ln/>
                  </pic:spPr>
                </pic:pic>
              </a:graphicData>
            </a:graphic>
          </wp:anchor>
        </w:drawing>
      </w:r>
      <w:r w:rsidR="00532EEF">
        <w:rPr>
          <w:b/>
        </w:rPr>
        <w:t>POD</w:t>
      </w:r>
      <w:r w:rsidR="00532EEF">
        <w:t xml:space="preserve"> - podkladový náčrt. Podkladový náčrt se využívá</w:t>
      </w:r>
      <w:r w:rsidR="008D6AA1">
        <w:t xml:space="preserve"> v </w:t>
      </w:r>
      <w:r w:rsidR="00532EEF">
        <w:t xml:space="preserve">rámci technologické linky obnovy katastrálního operátu novým mapováním. Výkres je vytvořen funkcí </w:t>
      </w:r>
      <w:r w:rsidR="00532EEF">
        <w:rPr>
          <w:i/>
        </w:rPr>
        <w:t>Manažer náčrtů</w:t>
      </w:r>
      <w:r w:rsidR="008D6AA1">
        <w:t xml:space="preserve"> z </w:t>
      </w:r>
      <w:r w:rsidR="00532EEF">
        <w:t>výkresu PKD.</w:t>
      </w:r>
      <w:r w:rsidR="00DC10E0">
        <w:t xml:space="preserve"> V</w:t>
      </w:r>
      <w:r w:rsidR="008D6AA1">
        <w:t> </w:t>
      </w:r>
      <w:r w:rsidR="00532EEF">
        <w:t>případě analogové technologické linky je výkres tisknut dle výkresu KLD.</w:t>
      </w:r>
      <w:r w:rsidR="00DC10E0">
        <w:t xml:space="preserve"> V</w:t>
      </w:r>
      <w:r w:rsidR="008D6AA1">
        <w:t> </w:t>
      </w:r>
      <w:r w:rsidR="00532EEF">
        <w:t>digitální technologické lince je výkres importován do aplikace MapOO. Do výkresu jsou zapisovány informace při šetření</w:t>
      </w:r>
      <w:r w:rsidR="008D6AA1">
        <w:t xml:space="preserve"> s </w:t>
      </w:r>
      <w:r w:rsidR="00532EEF">
        <w:t>vlastníky</w:t>
      </w:r>
      <w:r w:rsidR="008D6AA1">
        <w:t xml:space="preserve"> v </w:t>
      </w:r>
      <w:r w:rsidR="00532EEF">
        <w:t>terénu. Vzniká tak náčrt, resp. výkres ZPH.</w:t>
      </w:r>
      <w:r w:rsidR="00CA2CF1">
        <w:t xml:space="preserve"> </w:t>
      </w:r>
    </w:p>
    <w:p w:rsidR="00430C97" w:rsidRDefault="00441D11">
      <w:pPr>
        <w:pStyle w:val="normal"/>
        <w:numPr>
          <w:ilvl w:val="0"/>
          <w:numId w:val="15"/>
        </w:numPr>
        <w:contextualSpacing/>
      </w:pPr>
      <w:r>
        <w:rPr>
          <w:noProof/>
        </w:rPr>
        <w:pict>
          <v:shape id="_x0000_s1027" type="#_x0000_t202" style="position:absolute;left:0;text-align:left;margin-left:339.25pt;margin-top:51.25pt;width:108.75pt;height:21pt;z-index:251664384" stroked="f">
            <v:textbox style="mso-next-textbox:#_x0000_s1027;mso-fit-shape-to-text:t" inset="0,0,0,0">
              <w:txbxContent>
                <w:p w:rsidR="00065161" w:rsidRPr="00475203" w:rsidRDefault="00065161" w:rsidP="0010462C">
                  <w:pPr>
                    <w:pStyle w:val="Titulek"/>
                    <w:jc w:val="center"/>
                    <w:rPr>
                      <w:color w:val="000000"/>
                      <w:u w:val="single"/>
                    </w:rPr>
                  </w:pPr>
                  <w:r>
                    <w:t xml:space="preserve">Obrázek </w:t>
                  </w:r>
                  <w:fldSimple w:instr=" SEQ Obrázek \* ARABIC ">
                    <w:r>
                      <w:rPr>
                        <w:noProof/>
                      </w:rPr>
                      <w:t>5</w:t>
                    </w:r>
                  </w:fldSimple>
                  <w:r>
                    <w:t xml:space="preserve">: </w:t>
                  </w:r>
                  <w:r w:rsidRPr="002E44CE">
                    <w:t>Manažer náčrtů</w:t>
                  </w:r>
                </w:p>
              </w:txbxContent>
            </v:textbox>
            <w10:wrap type="square"/>
          </v:shape>
        </w:pict>
      </w:r>
      <w:r w:rsidR="00532EEF">
        <w:rPr>
          <w:b/>
        </w:rPr>
        <w:t>ZPH</w:t>
      </w:r>
      <w:r w:rsidR="00532EEF">
        <w:t xml:space="preserve"> - náčrt zjišťování hranic. Vzniká na výkresu POD zákresem při zjišťování průběhu hranic</w:t>
      </w:r>
      <w:r w:rsidR="008D6AA1">
        <w:t xml:space="preserve"> v </w:t>
      </w:r>
      <w:r w:rsidR="00532EEF">
        <w:t xml:space="preserve">terénu. Funkce </w:t>
      </w:r>
      <w:r w:rsidR="00532EEF">
        <w:rPr>
          <w:i/>
        </w:rPr>
        <w:t>Manažer náčrtů</w:t>
      </w:r>
      <w:r w:rsidR="00532EEF">
        <w:t xml:space="preserve"> vytvoří základní výkres obsahující čísla LV, parcelní čísla</w:t>
      </w:r>
      <w:r w:rsidR="008D6AA1">
        <w:t xml:space="preserve"> a </w:t>
      </w:r>
      <w:r w:rsidR="00532EEF">
        <w:t>druh pozemku. Do výkresu jsou překresleny zákresy</w:t>
      </w:r>
      <w:r w:rsidR="008D6AA1">
        <w:t xml:space="preserve"> z </w:t>
      </w:r>
      <w:r w:rsidR="00532EEF">
        <w:t>analogově tvořených náčrtů, nebo importovány</w:t>
      </w:r>
      <w:r w:rsidR="008D6AA1">
        <w:t xml:space="preserve"> z </w:t>
      </w:r>
      <w:r w:rsidR="00532EEF">
        <w:t>aplikace MapOO.</w:t>
      </w:r>
    </w:p>
    <w:p w:rsidR="00430C97" w:rsidRDefault="00532EEF">
      <w:pPr>
        <w:pStyle w:val="normal"/>
        <w:numPr>
          <w:ilvl w:val="0"/>
          <w:numId w:val="15"/>
        </w:numPr>
        <w:contextualSpacing/>
      </w:pPr>
      <w:r>
        <w:rPr>
          <w:b/>
        </w:rPr>
        <w:t>MPN</w:t>
      </w:r>
      <w:r>
        <w:t xml:space="preserve"> - měřický náčrt (dříve měřický polní náčrt). Základ výkresu je vytvořen funkcí </w:t>
      </w:r>
      <w:r>
        <w:rPr>
          <w:i/>
        </w:rPr>
        <w:t>Manažer náčrtů</w:t>
      </w:r>
      <w:r w:rsidR="008D6AA1">
        <w:t xml:space="preserve"> z </w:t>
      </w:r>
      <w:r>
        <w:t>výkresu ZPH. Oproti výkresu ZPH neobsahuje rušené prvky</w:t>
      </w:r>
      <w:r w:rsidR="008D6AA1">
        <w:t xml:space="preserve"> a </w:t>
      </w:r>
      <w:r>
        <w:t>čísla LV. Prvky</w:t>
      </w:r>
      <w:r w:rsidR="008D6AA1">
        <w:t xml:space="preserve"> v </w:t>
      </w:r>
      <w:r>
        <w:t>ZPH vizualizované ve stavu “nový” (červená barva) jsou zobrazeny ve stavu “dosavadní”. Do výkresu jsou zakresleny měřické prvky zjištěné při zaměřování podrobných bodů polohopisu. Stejně jako výkres ZPH vznikne</w:t>
      </w:r>
      <w:r w:rsidR="008D6AA1">
        <w:t xml:space="preserve"> v </w:t>
      </w:r>
      <w:r>
        <w:t>grafické části aplikace MicroGEOS Nautil překreslením analogově vedených náčrtů, nebo importem prvku</w:t>
      </w:r>
      <w:r w:rsidR="008D6AA1">
        <w:t xml:space="preserve"> z </w:t>
      </w:r>
      <w:r>
        <w:t>aplikace MapOO.</w:t>
      </w:r>
    </w:p>
    <w:p w:rsidR="0010462C" w:rsidRDefault="0010462C" w:rsidP="0010462C">
      <w:pPr>
        <w:pStyle w:val="normal"/>
        <w:ind w:left="720"/>
        <w:contextualSpacing/>
      </w:pPr>
    </w:p>
    <w:p w:rsidR="00430C97" w:rsidRDefault="00532EEF">
      <w:pPr>
        <w:pStyle w:val="normal"/>
        <w:rPr>
          <w:i/>
        </w:rPr>
      </w:pPr>
      <w:r>
        <w:t xml:space="preserve">Poznámka: </w:t>
      </w:r>
      <w:r>
        <w:rPr>
          <w:i/>
        </w:rPr>
        <w:t>Po dokončení náčrtu ZPH</w:t>
      </w:r>
      <w:r w:rsidR="008D6AA1">
        <w:rPr>
          <w:i/>
        </w:rPr>
        <w:t xml:space="preserve"> a </w:t>
      </w:r>
      <w:r>
        <w:rPr>
          <w:i/>
        </w:rPr>
        <w:t>MPN je funkcí Manažer náčrtů vytvořen výkres SGS, který je dál zpracováván (viz Obnova novým mapováním). Při vytváření výkresu SGS je kresba náčrtu ZPH posunuta na souřadnice lomových bodu kresby určených zaměřením</w:t>
      </w:r>
      <w:r w:rsidR="008D6AA1">
        <w:rPr>
          <w:i/>
        </w:rPr>
        <w:t xml:space="preserve"> v </w:t>
      </w:r>
      <w:r>
        <w:rPr>
          <w:i/>
        </w:rPr>
        <w:t>terénu</w:t>
      </w:r>
      <w:r w:rsidR="008D6AA1">
        <w:rPr>
          <w:i/>
        </w:rPr>
        <w:t xml:space="preserve"> a </w:t>
      </w:r>
      <w:r>
        <w:rPr>
          <w:i/>
        </w:rPr>
        <w:t>importovaných do Databáze bodu OO</w:t>
      </w:r>
      <w:r w:rsidR="008D6AA1">
        <w:rPr>
          <w:i/>
        </w:rPr>
        <w:t xml:space="preserve"> v </w:t>
      </w:r>
      <w:r>
        <w:rPr>
          <w:i/>
        </w:rPr>
        <w:t>Databázovém manažeru.</w:t>
      </w:r>
    </w:p>
    <w:p w:rsidR="0010462C" w:rsidRDefault="0010462C">
      <w:pPr>
        <w:pStyle w:val="normal"/>
        <w:rPr>
          <w:i/>
        </w:rPr>
      </w:pPr>
    </w:p>
    <w:p w:rsidR="00430C97" w:rsidRDefault="00532EEF">
      <w:pPr>
        <w:pStyle w:val="normal"/>
        <w:numPr>
          <w:ilvl w:val="0"/>
          <w:numId w:val="15"/>
        </w:numPr>
        <w:contextualSpacing/>
      </w:pPr>
      <w:r>
        <w:rPr>
          <w:b/>
        </w:rPr>
        <w:t>REV</w:t>
      </w:r>
      <w:r>
        <w:t xml:space="preserve"> - výkres pro revizi údajů KN. Do výkresu se označují změny zjištěné při revizi, navrhované slučování parcel, zjištěné nesoulady, rušená vnitřní kresba</w:t>
      </w:r>
      <w:r w:rsidR="008D6AA1">
        <w:t xml:space="preserve"> a </w:t>
      </w:r>
      <w:r>
        <w:t>již neplatné značky</w:t>
      </w:r>
      <w:r w:rsidR="008D6AA1">
        <w:t xml:space="preserve"> a </w:t>
      </w:r>
      <w:r>
        <w:t>liniové prvky.</w:t>
      </w:r>
    </w:p>
    <w:p w:rsidR="0010462C" w:rsidRDefault="0010462C" w:rsidP="0010462C">
      <w:pPr>
        <w:pStyle w:val="normal"/>
        <w:ind w:left="720"/>
        <w:contextualSpacing/>
      </w:pPr>
    </w:p>
    <w:p w:rsidR="00430C97" w:rsidRDefault="00532EEF">
      <w:pPr>
        <w:pStyle w:val="normal"/>
        <w:rPr>
          <w:i/>
        </w:rPr>
      </w:pPr>
      <w:r>
        <w:rPr>
          <w:i/>
        </w:rPr>
        <w:t>Všechny uvedené náčrty jsou tvořeny ve výkresu</w:t>
      </w:r>
      <w:r w:rsidR="008D6AA1">
        <w:rPr>
          <w:i/>
        </w:rPr>
        <w:t xml:space="preserve"> s </w:t>
      </w:r>
      <w:r>
        <w:rPr>
          <w:i/>
        </w:rPr>
        <w:t>rozsahem pro celé k.</w:t>
      </w:r>
      <w:proofErr w:type="spellStart"/>
      <w:r>
        <w:rPr>
          <w:i/>
        </w:rPr>
        <w:t>ú</w:t>
      </w:r>
      <w:proofErr w:type="spellEnd"/>
      <w:r>
        <w:rPr>
          <w:i/>
        </w:rPr>
        <w:t>. Tisk na jednotlivé náčrty je řízen dle výkresu KLD.</w:t>
      </w:r>
    </w:p>
    <w:p w:rsidR="00430C97" w:rsidRDefault="00430C97">
      <w:pPr>
        <w:pStyle w:val="normal"/>
      </w:pPr>
    </w:p>
    <w:p w:rsidR="00430C97" w:rsidRDefault="00430C97">
      <w:pPr>
        <w:pStyle w:val="normal"/>
        <w:jc w:val="right"/>
        <w:rPr>
          <w:i/>
        </w:rPr>
      </w:pPr>
    </w:p>
    <w:p w:rsidR="00430C97" w:rsidRDefault="00430C97" w:rsidP="007D6C4D">
      <w:pPr>
        <w:pStyle w:val="normal"/>
      </w:pPr>
    </w:p>
    <w:p w:rsidR="007D6C4D" w:rsidRDefault="007D6C4D" w:rsidP="007D6C4D">
      <w:pPr>
        <w:pStyle w:val="normal"/>
      </w:pPr>
    </w:p>
    <w:p w:rsidR="007D6C4D" w:rsidRDefault="007D6C4D" w:rsidP="007D6C4D">
      <w:pPr>
        <w:pStyle w:val="normal"/>
      </w:pPr>
    </w:p>
    <w:p w:rsidR="007D6C4D" w:rsidRDefault="007D6C4D" w:rsidP="007D6C4D">
      <w:pPr>
        <w:pStyle w:val="normal"/>
      </w:pPr>
    </w:p>
    <w:p w:rsidR="007D6C4D" w:rsidRDefault="007D6C4D" w:rsidP="007D6C4D">
      <w:pPr>
        <w:pStyle w:val="normal"/>
      </w:pPr>
    </w:p>
    <w:p w:rsidR="007D6C4D" w:rsidRPr="007D6C4D" w:rsidRDefault="007D6C4D" w:rsidP="007D6C4D">
      <w:pPr>
        <w:pStyle w:val="normal"/>
      </w:pPr>
    </w:p>
    <w:p w:rsidR="00430C97" w:rsidRDefault="00430C97">
      <w:pPr>
        <w:pStyle w:val="normal"/>
        <w:jc w:val="right"/>
        <w:rPr>
          <w:i/>
        </w:rPr>
      </w:pPr>
    </w:p>
    <w:p w:rsidR="00430C97" w:rsidRDefault="00532EEF">
      <w:pPr>
        <w:pStyle w:val="Nadpis2"/>
      </w:pPr>
      <w:bookmarkStart w:id="7" w:name="_Toc510778613"/>
      <w:r>
        <w:lastRenderedPageBreak/>
        <w:t>Instalace MicroGEOS Nautil</w:t>
      </w:r>
      <w:bookmarkEnd w:id="7"/>
    </w:p>
    <w:p w:rsidR="00430C97" w:rsidRDefault="00532EEF">
      <w:pPr>
        <w:pStyle w:val="normal"/>
      </w:pPr>
      <w:r>
        <w:t>Komponenty systému MicroGEOS Nautil jsou dle standardního postupu instalace</w:t>
      </w:r>
      <w:r w:rsidR="008D6AA1">
        <w:t xml:space="preserve"> v </w:t>
      </w:r>
      <w:r>
        <w:t xml:space="preserve">resortu ČÚZK </w:t>
      </w:r>
      <w:r w:rsidRPr="0010462C">
        <w:rPr>
          <w:color w:val="auto"/>
        </w:rPr>
        <w:t>instalovány jak na vzdálené servery, tak na klientské PC. Schéma standardní instalace je uvedeno na obrázku č. 6. Serverové</w:t>
      </w:r>
      <w:r>
        <w:t xml:space="preserve"> komponenty systému (MicroGEOS Nautil, DB MGEO</w:t>
      </w:r>
      <w:r w:rsidR="008D6AA1">
        <w:t xml:space="preserve"> a </w:t>
      </w:r>
      <w:r>
        <w:t>HW klíč) nemusí být nutně instalovány spolu na jednom serveru. Jednotlivé komponenty navzájem komunikují prostřednictvím zabezpečené sítě WAN ČÚZK. Aplikace MicroGEOS Nautil tak musí splňovat bezpečností podmínky</w:t>
      </w:r>
      <w:r w:rsidR="00CA2CF1">
        <w:t xml:space="preserve"> </w:t>
      </w:r>
      <w:r>
        <w:t>resortu ČÚZK.</w:t>
      </w:r>
    </w:p>
    <w:p w:rsidR="00430C97" w:rsidRDefault="00532EEF">
      <w:pPr>
        <w:pStyle w:val="normal"/>
      </w:pPr>
      <w:r>
        <w:t>Uživatelé aplikace MicroGEOS Nautil mají na svých klientských PC instalovanou pouze grafickou platformu Ben</w:t>
      </w:r>
      <w:r w:rsidR="0010462C">
        <w:t>tley Map PowerView nebo MicroSt</w:t>
      </w:r>
      <w:r>
        <w:t>a</w:t>
      </w:r>
      <w:r w:rsidR="0010462C">
        <w:t>t</w:t>
      </w:r>
      <w:r>
        <w:t>ion V8i</w:t>
      </w:r>
      <w:r w:rsidR="008D6AA1">
        <w:t xml:space="preserve"> a </w:t>
      </w:r>
      <w:r>
        <w:t>klienta databáze Oracle ve 32bit verzi</w:t>
      </w:r>
      <w:r w:rsidR="008D6AA1">
        <w:t xml:space="preserve"> a </w:t>
      </w:r>
      <w:r>
        <w:t>sadu knihoven</w:t>
      </w:r>
      <w:r w:rsidR="008D6AA1">
        <w:t xml:space="preserve"> a </w:t>
      </w:r>
      <w:r>
        <w:t>ovladačů pro komunikaci aplikace. Ověření licence na serveru společnosti Bentley® (SELECT server)</w:t>
      </w:r>
      <w:r>
        <w:rPr>
          <w:rFonts w:ascii="Arial" w:eastAsia="Arial" w:hAnsi="Arial" w:cs="Arial"/>
          <w:sz w:val="21"/>
          <w:szCs w:val="21"/>
        </w:rPr>
        <w:t xml:space="preserve"> </w:t>
      </w:r>
      <w:r>
        <w:t>je zajištěno prostřednictvím přístupu na internet. Aplikaci MicroGEOS Nautil spouští uživatel zástupcem na ploše klientského PC odkazujícího na fyzickou složku (</w:t>
      </w:r>
      <w:proofErr w:type="spellStart"/>
      <w:r>
        <w:t>MGNautil</w:t>
      </w:r>
      <w:proofErr w:type="spellEnd"/>
      <w:r>
        <w:t>) na vzdáleném serveru. Ve složce instalace MicroGEOS Nautil jsou jednak uloženy funkce databázového manažeru, tak</w:t>
      </w:r>
      <w:r w:rsidR="008D6AA1">
        <w:t xml:space="preserve"> i </w:t>
      </w:r>
      <w:r>
        <w:t>MDL funkce platformy Bentley pro grafickou část aplikace,</w:t>
      </w:r>
      <w:r w:rsidR="008D6AA1">
        <w:t xml:space="preserve"> a </w:t>
      </w:r>
      <w:r>
        <w:t>další knihovny</w:t>
      </w:r>
      <w:r w:rsidR="008D6AA1">
        <w:t xml:space="preserve"> a </w:t>
      </w:r>
      <w:r>
        <w:t>soubory, které funkce využívají. Po spuštění okna databázového manažeru se uživatel přihlásí</w:t>
      </w:r>
      <w:r w:rsidR="008D6AA1">
        <w:t xml:space="preserve"> a </w:t>
      </w:r>
      <w:r>
        <w:t>může vybírat</w:t>
      </w:r>
      <w:r w:rsidR="008D6AA1">
        <w:t xml:space="preserve"> z </w:t>
      </w:r>
      <w:r>
        <w:t>jemu přidělených projektů,</w:t>
      </w:r>
      <w:r w:rsidR="008D6AA1">
        <w:t xml:space="preserve"> a v </w:t>
      </w:r>
      <w:r>
        <w:t>nich pracovat. Pro běh aplikace ze serveru je nutné mít na klientské stanici instalované obslužné knihovny. Ty se instalují aplikací NautilSetupBase.exe. Instalace klienta databáze Oracle (instaluje se 32bit klient</w:t>
      </w:r>
      <w:r w:rsidR="008D6AA1">
        <w:t xml:space="preserve"> i v </w:t>
      </w:r>
      <w:r>
        <w:t>případě 64bit systému, jelikož MicroGEOS Nautil je 32bitová aplikace) zajistí</w:t>
      </w:r>
      <w:r w:rsidR="008D6AA1">
        <w:t xml:space="preserve"> i </w:t>
      </w:r>
      <w:r>
        <w:t>nastavení správce zdrojů ODBC.</w:t>
      </w:r>
    </w:p>
    <w:p w:rsidR="00430C97" w:rsidRDefault="00532EEF">
      <w:pPr>
        <w:pStyle w:val="normal"/>
      </w:pPr>
      <w:r>
        <w:t>Pro využití na externích zařízeních mimo síť WAN ČÚZK je možné instalovat celý systém lokálně.</w:t>
      </w:r>
      <w:r w:rsidR="008D6AA1">
        <w:t xml:space="preserve"> </w:t>
      </w:r>
      <w:r w:rsidR="00065161">
        <w:t>V</w:t>
      </w:r>
      <w:r w:rsidR="008D6AA1">
        <w:t> </w:t>
      </w:r>
      <w:r>
        <w:t>tom případě je nutné mít na zařízení instalovanou celou databázi Oracle 64bit, včetně aplikačního schématu MGEO, klienta Oracle 32bit, MicroGEOS Nautil, podpůrné knihovny, Bentley Map PowerView</w:t>
      </w:r>
      <w:r w:rsidR="008D6AA1">
        <w:t xml:space="preserve"> a </w:t>
      </w:r>
      <w:r>
        <w:t>lokálně připojený HW klíč. Protože databáze Oracle je určena už pouze pro 64bit operační systémy, je při lokální instalaci celého systému instalován</w:t>
      </w:r>
      <w:r w:rsidR="008D6AA1">
        <w:t xml:space="preserve"> i </w:t>
      </w:r>
      <w:r>
        <w:t>klient databáze Oracle pro 64bit systémy. Jsou tak na jednom počítači instalovány oba klienti, 32bit</w:t>
      </w:r>
      <w:r w:rsidR="008D6AA1">
        <w:t xml:space="preserve"> i </w:t>
      </w:r>
      <w:r>
        <w:t xml:space="preserve">64bit. </w:t>
      </w:r>
    </w:p>
    <w:p w:rsidR="0010462C" w:rsidRDefault="00CA2CF1" w:rsidP="0010462C">
      <w:pPr>
        <w:pStyle w:val="normal"/>
        <w:keepNext/>
        <w:jc w:val="center"/>
      </w:pPr>
      <w:r>
        <w:t xml:space="preserve"> </w:t>
      </w:r>
      <w:r w:rsidR="00532EEF">
        <w:rPr>
          <w:noProof/>
        </w:rPr>
        <w:drawing>
          <wp:inline distT="114300" distB="114300" distL="114300" distR="114300">
            <wp:extent cx="3044757" cy="2843213"/>
            <wp:effectExtent l="0" t="0" r="0" b="0"/>
            <wp:docPr id="18" name="image78.png"/>
            <wp:cNvGraphicFramePr/>
            <a:graphic xmlns:a="http://schemas.openxmlformats.org/drawingml/2006/main">
              <a:graphicData uri="http://schemas.openxmlformats.org/drawingml/2006/picture">
                <pic:pic xmlns:pic="http://schemas.openxmlformats.org/drawingml/2006/picture">
                  <pic:nvPicPr>
                    <pic:cNvPr id="0" name="image78.png"/>
                    <pic:cNvPicPr preferRelativeResize="0"/>
                  </pic:nvPicPr>
                  <pic:blipFill>
                    <a:blip r:embed="rId14" cstate="print"/>
                    <a:srcRect/>
                    <a:stretch>
                      <a:fillRect/>
                    </a:stretch>
                  </pic:blipFill>
                  <pic:spPr>
                    <a:xfrm>
                      <a:off x="0" y="0"/>
                      <a:ext cx="3044757" cy="2843213"/>
                    </a:xfrm>
                    <a:prstGeom prst="rect">
                      <a:avLst/>
                    </a:prstGeom>
                    <a:ln/>
                  </pic:spPr>
                </pic:pic>
              </a:graphicData>
            </a:graphic>
          </wp:inline>
        </w:drawing>
      </w:r>
    </w:p>
    <w:p w:rsidR="00430C97" w:rsidRDefault="0010462C" w:rsidP="0010462C">
      <w:pPr>
        <w:pStyle w:val="Titulek"/>
        <w:jc w:val="center"/>
      </w:pPr>
      <w:r>
        <w:t xml:space="preserve">Obrázek </w:t>
      </w:r>
      <w:fldSimple w:instr=" SEQ Obrázek \* ARABIC ">
        <w:r w:rsidR="00FB14DC">
          <w:rPr>
            <w:noProof/>
          </w:rPr>
          <w:t>6</w:t>
        </w:r>
      </w:fldSimple>
      <w:r>
        <w:t xml:space="preserve">: </w:t>
      </w:r>
      <w:r w:rsidRPr="009F1B6C">
        <w:t>Schéma standardní instalace</w:t>
      </w:r>
      <w:r w:rsidR="008D6AA1">
        <w:t xml:space="preserve"> v </w:t>
      </w:r>
      <w:r w:rsidRPr="009F1B6C">
        <w:t>resortu ČÚZK</w:t>
      </w:r>
    </w:p>
    <w:p w:rsidR="007D6C4D" w:rsidRPr="007D6C4D" w:rsidRDefault="007D6C4D" w:rsidP="007D6C4D"/>
    <w:p w:rsidR="00430C97" w:rsidRDefault="00532EEF">
      <w:pPr>
        <w:pStyle w:val="Nadpis2"/>
      </w:pPr>
      <w:bookmarkStart w:id="8" w:name="_Schéma_návazností_MicroGEOS"/>
      <w:bookmarkStart w:id="9" w:name="_Toc510778614"/>
      <w:bookmarkEnd w:id="8"/>
      <w:r>
        <w:lastRenderedPageBreak/>
        <w:t>Schéma návazností</w:t>
      </w:r>
      <w:r w:rsidR="002D37F6">
        <w:t xml:space="preserve"> MicroGEOS Nautil</w:t>
      </w:r>
      <w:bookmarkEnd w:id="9"/>
    </w:p>
    <w:p w:rsidR="00430C97" w:rsidRDefault="00532EEF">
      <w:pPr>
        <w:pStyle w:val="normal"/>
      </w:pPr>
      <w:r>
        <w:t>V rámci této kapitoly jsou popsány další softwary, které komunikují nebo využívají data</w:t>
      </w:r>
      <w:r w:rsidR="008D6AA1">
        <w:t xml:space="preserve"> z </w:t>
      </w:r>
      <w:r>
        <w:t>aplikace MicroGEOS Nautil. Na obrázku č. 7 je základní schéma navazujících softwarů. Ve schématu jsou naznačeny</w:t>
      </w:r>
      <w:r w:rsidR="008D6AA1">
        <w:t xml:space="preserve"> i </w:t>
      </w:r>
      <w:r>
        <w:t>formáty využívané pro výměnu dat. Podrobně jsou návaznosti aplikace MicroGEOS Nautil popsány</w:t>
      </w:r>
      <w:r w:rsidR="008D6AA1">
        <w:t xml:space="preserve"> v </w:t>
      </w:r>
      <w:r>
        <w:t>jednotlivých podkapitolách pro konkrétní navazující software. Pro převod na novou platformu pro grafickou část je vyžadováno zachování návazností na ostatní softwary.</w:t>
      </w:r>
      <w:r w:rsidR="00065161">
        <w:t xml:space="preserve"> V</w:t>
      </w:r>
      <w:r w:rsidR="008D6AA1">
        <w:t> </w:t>
      </w:r>
      <w:r>
        <w:t>případě, že nebude možné využít stávající formáty pro přenos dat, je nutné nahradit je jiným formátem, který bude podporován</w:t>
      </w:r>
      <w:r w:rsidR="008D6AA1">
        <w:t xml:space="preserve"> v </w:t>
      </w:r>
      <w:r>
        <w:t>nové platformě pro grafickou část aplikace MicroGEOS Nautil</w:t>
      </w:r>
      <w:r w:rsidR="008D6AA1">
        <w:t xml:space="preserve"> a </w:t>
      </w:r>
      <w:r>
        <w:t>daným softwarem.</w:t>
      </w:r>
    </w:p>
    <w:p w:rsidR="00430C97" w:rsidRDefault="00430C97">
      <w:pPr>
        <w:pStyle w:val="normal"/>
      </w:pPr>
    </w:p>
    <w:p w:rsidR="007D6C4D" w:rsidRDefault="007D6C4D">
      <w:pPr>
        <w:pStyle w:val="normal"/>
      </w:pPr>
    </w:p>
    <w:p w:rsidR="0010462C" w:rsidRDefault="00532EEF" w:rsidP="0010462C">
      <w:pPr>
        <w:pStyle w:val="normal"/>
        <w:keepNext/>
        <w:jc w:val="center"/>
      </w:pPr>
      <w:r>
        <w:rPr>
          <w:noProof/>
        </w:rPr>
        <w:drawing>
          <wp:inline distT="114300" distB="114300" distL="114300" distR="114300">
            <wp:extent cx="5763260" cy="3708400"/>
            <wp:effectExtent l="0" t="0" r="0" b="0"/>
            <wp:docPr id="27" name="image87.png"/>
            <wp:cNvGraphicFramePr/>
            <a:graphic xmlns:a="http://schemas.openxmlformats.org/drawingml/2006/main">
              <a:graphicData uri="http://schemas.openxmlformats.org/drawingml/2006/picture">
                <pic:pic xmlns:pic="http://schemas.openxmlformats.org/drawingml/2006/picture">
                  <pic:nvPicPr>
                    <pic:cNvPr id="0" name="image87.png"/>
                    <pic:cNvPicPr preferRelativeResize="0"/>
                  </pic:nvPicPr>
                  <pic:blipFill>
                    <a:blip r:embed="rId15" cstate="print"/>
                    <a:srcRect/>
                    <a:stretch>
                      <a:fillRect/>
                    </a:stretch>
                  </pic:blipFill>
                  <pic:spPr>
                    <a:xfrm>
                      <a:off x="0" y="0"/>
                      <a:ext cx="5763260" cy="3708400"/>
                    </a:xfrm>
                    <a:prstGeom prst="rect">
                      <a:avLst/>
                    </a:prstGeom>
                    <a:ln/>
                  </pic:spPr>
                </pic:pic>
              </a:graphicData>
            </a:graphic>
          </wp:inline>
        </w:drawing>
      </w:r>
    </w:p>
    <w:p w:rsidR="00430C97" w:rsidRDefault="0010462C" w:rsidP="0010462C">
      <w:pPr>
        <w:pStyle w:val="Titulek"/>
        <w:jc w:val="center"/>
      </w:pPr>
      <w:r>
        <w:t xml:space="preserve">Obrázek </w:t>
      </w:r>
      <w:fldSimple w:instr=" SEQ Obrázek \* ARABIC ">
        <w:r w:rsidR="00FB14DC">
          <w:rPr>
            <w:noProof/>
          </w:rPr>
          <w:t>7</w:t>
        </w:r>
      </w:fldSimple>
      <w:r>
        <w:t xml:space="preserve">: </w:t>
      </w:r>
      <w:r w:rsidRPr="005A3408">
        <w:t>Schéma návazností na další softwary</w:t>
      </w:r>
      <w:r w:rsidR="008D6AA1">
        <w:t xml:space="preserve"> v </w:t>
      </w:r>
      <w:r w:rsidRPr="005A3408">
        <w:t>resortu ČÚZK</w:t>
      </w:r>
    </w:p>
    <w:p w:rsidR="00430C97" w:rsidRDefault="00430C97">
      <w:pPr>
        <w:pStyle w:val="normal"/>
      </w:pPr>
    </w:p>
    <w:p w:rsidR="0010462C" w:rsidRDefault="0010462C">
      <w:pPr>
        <w:pStyle w:val="normal"/>
      </w:pPr>
    </w:p>
    <w:p w:rsidR="0010462C" w:rsidRDefault="0010462C">
      <w:pPr>
        <w:pStyle w:val="normal"/>
      </w:pPr>
    </w:p>
    <w:p w:rsidR="0010462C" w:rsidRDefault="0010462C">
      <w:pPr>
        <w:pStyle w:val="normal"/>
      </w:pPr>
    </w:p>
    <w:p w:rsidR="0010462C" w:rsidRDefault="0010462C">
      <w:pPr>
        <w:pStyle w:val="normal"/>
      </w:pPr>
    </w:p>
    <w:p w:rsidR="007D6C4D" w:rsidRDefault="007D6C4D">
      <w:pPr>
        <w:pStyle w:val="normal"/>
      </w:pPr>
    </w:p>
    <w:p w:rsidR="0010462C" w:rsidRDefault="0010462C">
      <w:pPr>
        <w:pStyle w:val="normal"/>
      </w:pPr>
    </w:p>
    <w:p w:rsidR="0010462C" w:rsidRDefault="0010462C">
      <w:pPr>
        <w:pStyle w:val="normal"/>
      </w:pPr>
    </w:p>
    <w:p w:rsidR="0010462C" w:rsidRDefault="0010462C">
      <w:pPr>
        <w:pStyle w:val="normal"/>
      </w:pPr>
    </w:p>
    <w:p w:rsidR="00430C97" w:rsidRDefault="00532EEF">
      <w:pPr>
        <w:pStyle w:val="Nadpis3"/>
      </w:pPr>
      <w:bookmarkStart w:id="10" w:name="_Toc510778615"/>
      <w:r>
        <w:lastRenderedPageBreak/>
        <w:t>Informační systém katastru nemovitostí (ISKN)</w:t>
      </w:r>
      <w:bookmarkEnd w:id="10"/>
      <w:r>
        <w:t xml:space="preserve"> </w:t>
      </w:r>
    </w:p>
    <w:p w:rsidR="00430C97" w:rsidRDefault="00532EEF">
      <w:pPr>
        <w:pStyle w:val="normal"/>
      </w:pPr>
      <w:r>
        <w:t>Výměna dat mezi ISKN</w:t>
      </w:r>
      <w:r w:rsidR="008D6AA1">
        <w:t xml:space="preserve"> a </w:t>
      </w:r>
      <w:r>
        <w:t>aplikací MicroGEOS Nautil se provádí pomocí výměnného formátu katastru nemovitostí (VFK).</w:t>
      </w:r>
    </w:p>
    <w:p w:rsidR="00430C97" w:rsidRDefault="00532EEF">
      <w:pPr>
        <w:pStyle w:val="normal"/>
      </w:pPr>
      <w:r>
        <w:t>Databázový manažer importuje soubor stavového VFK pro celé katastrální území při zakládání projektu do DB MGEO, případně</w:t>
      </w:r>
      <w:r w:rsidR="008D6AA1">
        <w:t xml:space="preserve"> v </w:t>
      </w:r>
      <w:r>
        <w:t>průběhu obnovy novým mapováním aktualizuje data změnovým souborem VFK. Po zpracování všech kroků obnovy jsou výsledky, soubor geodetických informací</w:t>
      </w:r>
      <w:r w:rsidR="008D6AA1">
        <w:t xml:space="preserve"> a </w:t>
      </w:r>
      <w:r>
        <w:t>soubor popisných informací, exportovány do souboru změnového VFK za účelem importu do ISKN.</w:t>
      </w:r>
    </w:p>
    <w:p w:rsidR="00430C97" w:rsidRDefault="00532EEF">
      <w:pPr>
        <w:pStyle w:val="normal"/>
      </w:pPr>
      <w:r>
        <w:t>VFK obsahuje jednotlivé bloky dat podle jejich charakteru. Bloky jsou následující:</w:t>
      </w:r>
    </w:p>
    <w:p w:rsidR="00430C97" w:rsidRDefault="00532EEF" w:rsidP="00F564F0">
      <w:pPr>
        <w:pStyle w:val="normal"/>
        <w:numPr>
          <w:ilvl w:val="0"/>
          <w:numId w:val="58"/>
        </w:numPr>
        <w:contextualSpacing/>
      </w:pPr>
      <w:r>
        <w:t>Nemovitosti (NEMO) - blok obsahující informace</w:t>
      </w:r>
      <w:r w:rsidR="008D6AA1">
        <w:t xml:space="preserve"> o </w:t>
      </w:r>
      <w:r>
        <w:t>parcelách, budovách, částech budov, právech stavby,</w:t>
      </w:r>
      <w:r w:rsidR="008D6AA1">
        <w:t xml:space="preserve"> a </w:t>
      </w:r>
      <w:r>
        <w:t>dále pak číselníky vážící se k výše uvedeným objektům. Jedná se například</w:t>
      </w:r>
      <w:r w:rsidR="008D6AA1">
        <w:t xml:space="preserve"> o </w:t>
      </w:r>
      <w:r>
        <w:t>číselníky katastrálních území, obcí, druhů pozemků, využití pozemků, ochran, využití budov.</w:t>
      </w:r>
    </w:p>
    <w:p w:rsidR="00430C97" w:rsidRDefault="00532EEF" w:rsidP="00F564F0">
      <w:pPr>
        <w:pStyle w:val="normal"/>
        <w:numPr>
          <w:ilvl w:val="0"/>
          <w:numId w:val="58"/>
        </w:numPr>
        <w:contextualSpacing/>
      </w:pPr>
      <w:r>
        <w:t>Jednotky (JEDN) - blok</w:t>
      </w:r>
      <w:r w:rsidR="008D6AA1">
        <w:t xml:space="preserve"> s </w:t>
      </w:r>
      <w:r>
        <w:t>informacemi</w:t>
      </w:r>
      <w:r w:rsidR="008D6AA1">
        <w:t xml:space="preserve"> o </w:t>
      </w:r>
      <w:r>
        <w:t>jednotkách (bytech</w:t>
      </w:r>
      <w:r w:rsidR="008D6AA1">
        <w:t xml:space="preserve"> a </w:t>
      </w:r>
      <w:r>
        <w:t>nebytových prostorech)</w:t>
      </w:r>
      <w:r w:rsidR="008D6AA1">
        <w:t xml:space="preserve"> a </w:t>
      </w:r>
      <w:r>
        <w:t>číselníky typů jednotek</w:t>
      </w:r>
      <w:r w:rsidR="008D6AA1">
        <w:t xml:space="preserve"> a </w:t>
      </w:r>
      <w:r>
        <w:t>způsobu využití jednotek.</w:t>
      </w:r>
    </w:p>
    <w:p w:rsidR="00430C97" w:rsidRDefault="00532EEF" w:rsidP="00F564F0">
      <w:pPr>
        <w:pStyle w:val="normal"/>
        <w:numPr>
          <w:ilvl w:val="0"/>
          <w:numId w:val="58"/>
        </w:numPr>
        <w:contextualSpacing/>
      </w:pPr>
      <w:r>
        <w:t>Bonitní díly parcel (BDPA) - blok obsahuje bonitní díly parcel, tedy kód bonity</w:t>
      </w:r>
      <w:r w:rsidR="008D6AA1">
        <w:t xml:space="preserve"> a </w:t>
      </w:r>
      <w:r>
        <w:t>výměru bonitního dílu dané parcely.</w:t>
      </w:r>
    </w:p>
    <w:p w:rsidR="00430C97" w:rsidRDefault="00532EEF" w:rsidP="00F564F0">
      <w:pPr>
        <w:pStyle w:val="normal"/>
        <w:numPr>
          <w:ilvl w:val="0"/>
          <w:numId w:val="58"/>
        </w:numPr>
        <w:contextualSpacing/>
      </w:pPr>
      <w:r>
        <w:t>Vlastnictví (VLST) - obsahuje informace</w:t>
      </w:r>
      <w:r w:rsidR="008D6AA1">
        <w:t xml:space="preserve"> o </w:t>
      </w:r>
      <w:r>
        <w:t>oprávněných subjektech (vlastnících</w:t>
      </w:r>
      <w:r w:rsidR="008D6AA1">
        <w:t xml:space="preserve"> a </w:t>
      </w:r>
      <w:r>
        <w:t>jiných oprávněných), číselník typů oprávněných subjektů, tělesa (listy vlastnictví)</w:t>
      </w:r>
      <w:r w:rsidR="008D6AA1">
        <w:t xml:space="preserve"> a </w:t>
      </w:r>
      <w:r>
        <w:t>vazby mezi tělesy</w:t>
      </w:r>
      <w:r w:rsidR="008D6AA1">
        <w:t xml:space="preserve"> a </w:t>
      </w:r>
      <w:r>
        <w:t>oprávněnými subjekty.</w:t>
      </w:r>
    </w:p>
    <w:p w:rsidR="00430C97" w:rsidRDefault="00532EEF" w:rsidP="00F564F0">
      <w:pPr>
        <w:pStyle w:val="normal"/>
        <w:numPr>
          <w:ilvl w:val="0"/>
          <w:numId w:val="58"/>
        </w:numPr>
        <w:contextualSpacing/>
      </w:pPr>
      <w:r>
        <w:t>Jiné právní vztahy (JPVZ) - blok obsahující informace</w:t>
      </w:r>
      <w:r w:rsidR="008D6AA1">
        <w:t xml:space="preserve"> o </w:t>
      </w:r>
      <w:r>
        <w:t>dalších právech krom práv vlastnických</w:t>
      </w:r>
      <w:r w:rsidR="008D6AA1">
        <w:t xml:space="preserve"> a </w:t>
      </w:r>
      <w:r>
        <w:t>vazby těchto práv na oprávněné subjekty.</w:t>
      </w:r>
    </w:p>
    <w:p w:rsidR="00430C97" w:rsidRDefault="00532EEF" w:rsidP="00F564F0">
      <w:pPr>
        <w:pStyle w:val="normal"/>
        <w:numPr>
          <w:ilvl w:val="0"/>
          <w:numId w:val="58"/>
        </w:numPr>
        <w:contextualSpacing/>
      </w:pPr>
      <w:r>
        <w:t>Řízení (RIZE) - obsahuje informace</w:t>
      </w:r>
      <w:r w:rsidR="008D6AA1">
        <w:t xml:space="preserve"> o </w:t>
      </w:r>
      <w:r>
        <w:t>řízeních, kterými byla práva do katastru vložena, měněna či zrušena,</w:t>
      </w:r>
      <w:r w:rsidR="008D6AA1">
        <w:t xml:space="preserve"> o </w:t>
      </w:r>
      <w:r>
        <w:t>účastnících těchto řízení,</w:t>
      </w:r>
      <w:r w:rsidR="008D6AA1">
        <w:t xml:space="preserve"> a </w:t>
      </w:r>
      <w:r>
        <w:t>dále pak informace</w:t>
      </w:r>
      <w:r w:rsidR="008D6AA1">
        <w:t xml:space="preserve"> o </w:t>
      </w:r>
      <w:r>
        <w:t>listinách, na základě kterých byla změna provedena. Jedná se</w:t>
      </w:r>
      <w:r w:rsidR="008D6AA1">
        <w:t xml:space="preserve"> o </w:t>
      </w:r>
      <w:r>
        <w:t>datově nejobsáhlejší blok.</w:t>
      </w:r>
    </w:p>
    <w:p w:rsidR="00430C97" w:rsidRDefault="00532EEF" w:rsidP="00F564F0">
      <w:pPr>
        <w:pStyle w:val="normal"/>
        <w:numPr>
          <w:ilvl w:val="0"/>
          <w:numId w:val="58"/>
        </w:numPr>
        <w:contextualSpacing/>
      </w:pPr>
      <w:r>
        <w:t>Prvky katastrální mapy (PKMP) - obsahuje prvky katastrální mapy, tj. body, linie, parcelní čísla, značky</w:t>
      </w:r>
      <w:r w:rsidR="008D6AA1">
        <w:t xml:space="preserve"> a </w:t>
      </w:r>
      <w:r>
        <w:t>údaje</w:t>
      </w:r>
      <w:r w:rsidR="008D6AA1">
        <w:t xml:space="preserve"> o </w:t>
      </w:r>
      <w:r>
        <w:t>kvalitě bodů. Dále pak informace</w:t>
      </w:r>
      <w:r w:rsidR="008D6AA1">
        <w:t xml:space="preserve"> o </w:t>
      </w:r>
      <w:r>
        <w:t>prvcích orientační mapy.</w:t>
      </w:r>
    </w:p>
    <w:p w:rsidR="00430C97" w:rsidRDefault="00532EEF" w:rsidP="00F564F0">
      <w:pPr>
        <w:pStyle w:val="normal"/>
        <w:numPr>
          <w:ilvl w:val="0"/>
          <w:numId w:val="58"/>
        </w:numPr>
        <w:contextualSpacing/>
      </w:pPr>
      <w:r>
        <w:t xml:space="preserve">BPEJ (BPEJ) - obsahuje průběh </w:t>
      </w:r>
      <w:proofErr w:type="spellStart"/>
      <w:r>
        <w:t>isolinií</w:t>
      </w:r>
      <w:proofErr w:type="spellEnd"/>
      <w:r>
        <w:t xml:space="preserve"> BPEJ</w:t>
      </w:r>
      <w:r w:rsidR="008D6AA1">
        <w:t xml:space="preserve"> a </w:t>
      </w:r>
      <w:r>
        <w:t>kódy jednotlivých bonitovaných oblastí.</w:t>
      </w:r>
    </w:p>
    <w:p w:rsidR="00430C97" w:rsidRDefault="00532EEF" w:rsidP="00F564F0">
      <w:pPr>
        <w:pStyle w:val="normal"/>
        <w:numPr>
          <w:ilvl w:val="0"/>
          <w:numId w:val="58"/>
        </w:numPr>
        <w:contextualSpacing/>
      </w:pPr>
      <w:r>
        <w:t>Geometrické plány (GMPL) - blok obsahuje informace</w:t>
      </w:r>
      <w:r w:rsidR="008D6AA1">
        <w:t xml:space="preserve"> o </w:t>
      </w:r>
      <w:r>
        <w:t>potvrzených geometrických plánech</w:t>
      </w:r>
      <w:r w:rsidR="008D6AA1">
        <w:t xml:space="preserve"> a </w:t>
      </w:r>
      <w:r>
        <w:t>jejich prvcích. Systém MicroGEOS Nautil</w:t>
      </w:r>
      <w:r w:rsidR="008D6AA1">
        <w:t xml:space="preserve"> s </w:t>
      </w:r>
      <w:r>
        <w:t>prvky tohoto bloku nepracuje.</w:t>
      </w:r>
    </w:p>
    <w:p w:rsidR="00430C97" w:rsidRDefault="00532EEF" w:rsidP="00F564F0">
      <w:pPr>
        <w:pStyle w:val="normal"/>
        <w:numPr>
          <w:ilvl w:val="0"/>
          <w:numId w:val="58"/>
        </w:numPr>
        <w:contextualSpacing/>
      </w:pPr>
      <w:r>
        <w:t>Rezervovaná čísla (REZE) - obsahuje informace</w:t>
      </w:r>
      <w:r w:rsidR="008D6AA1">
        <w:t xml:space="preserve"> o </w:t>
      </w:r>
      <w:r>
        <w:t>rezervovaných parcelních číslech vydaných pro budoucí GP, či pozemkové úpravy,</w:t>
      </w:r>
      <w:r w:rsidR="008D6AA1">
        <w:t xml:space="preserve"> a </w:t>
      </w:r>
      <w:r>
        <w:t>dále pak čísla, která již byla</w:t>
      </w:r>
      <w:r w:rsidR="008D6AA1">
        <w:t xml:space="preserve"> v </w:t>
      </w:r>
      <w:r>
        <w:t>minulosti využita.</w:t>
      </w:r>
    </w:p>
    <w:p w:rsidR="00430C97" w:rsidRDefault="00532EEF" w:rsidP="00F564F0">
      <w:pPr>
        <w:pStyle w:val="normal"/>
        <w:numPr>
          <w:ilvl w:val="0"/>
          <w:numId w:val="58"/>
        </w:numPr>
        <w:contextualSpacing/>
      </w:pPr>
      <w:r>
        <w:t>Definiční body (DEBO) - blok obsahující definiční body KN parcel</w:t>
      </w:r>
      <w:r w:rsidR="008D6AA1">
        <w:t xml:space="preserve"> a </w:t>
      </w:r>
      <w:r>
        <w:t>budov. Blok je důležitý</w:t>
      </w:r>
      <w:r w:rsidR="008D6AA1">
        <w:t xml:space="preserve"> v </w:t>
      </w:r>
      <w:r>
        <w:t>oblastech</w:t>
      </w:r>
      <w:r w:rsidR="008D6AA1">
        <w:t xml:space="preserve"> s </w:t>
      </w:r>
      <w:r>
        <w:t>analogovou mapou pro identifikaci parcel,</w:t>
      </w:r>
      <w:r w:rsidR="008D6AA1">
        <w:t xml:space="preserve"> v </w:t>
      </w:r>
      <w:r>
        <w:t>digitální mapě nemá již takový význam.</w:t>
      </w:r>
    </w:p>
    <w:p w:rsidR="00430C97" w:rsidRDefault="00532EEF" w:rsidP="00F564F0">
      <w:pPr>
        <w:pStyle w:val="normal"/>
        <w:numPr>
          <w:ilvl w:val="0"/>
          <w:numId w:val="58"/>
        </w:numPr>
        <w:contextualSpacing/>
      </w:pPr>
      <w:r>
        <w:t>Adresní místa (ADRM) - informace</w:t>
      </w:r>
      <w:r w:rsidR="008D6AA1">
        <w:t xml:space="preserve"> o </w:t>
      </w:r>
      <w:r>
        <w:t>adresách.</w:t>
      </w:r>
      <w:r w:rsidR="00DC10E0">
        <w:t xml:space="preserve"> V</w:t>
      </w:r>
      <w:r w:rsidR="008D6AA1">
        <w:t> </w:t>
      </w:r>
      <w:r>
        <w:t>systému MicroGEOS Nautil se blok nevyužívá.</w:t>
      </w:r>
    </w:p>
    <w:p w:rsidR="0010462C" w:rsidRDefault="0010462C" w:rsidP="0010462C">
      <w:pPr>
        <w:pStyle w:val="normal"/>
        <w:ind w:left="720"/>
        <w:contextualSpacing/>
      </w:pPr>
    </w:p>
    <w:p w:rsidR="00430C97" w:rsidRDefault="00532EEF" w:rsidP="0010462C">
      <w:pPr>
        <w:pStyle w:val="normal"/>
        <w:jc w:val="left"/>
      </w:pPr>
      <w:r w:rsidRPr="0010462C">
        <w:rPr>
          <w:b/>
        </w:rPr>
        <w:t>Odkaz na specifikaci VFK</w:t>
      </w:r>
      <w:r>
        <w:t xml:space="preserve">: </w:t>
      </w:r>
      <w:hyperlink r:id="rId16">
        <w:r>
          <w:rPr>
            <w:color w:val="1155CC"/>
            <w:u w:val="single"/>
          </w:rPr>
          <w:t>http://www.cuzk.cz/Katastr-nemovitosti/Poskytovani-udaju-z-KN/Vymenny-format-KN/Vymenny-format-ISKN-v-textovem-tvaru.aspx</w:t>
        </w:r>
      </w:hyperlink>
    </w:p>
    <w:p w:rsidR="00430C97" w:rsidRDefault="00532EEF">
      <w:pPr>
        <w:pStyle w:val="normal"/>
        <w:rPr>
          <w:i/>
        </w:rPr>
      </w:pPr>
      <w:r>
        <w:rPr>
          <w:i/>
        </w:rPr>
        <w:t>V současné době není znám zájem</w:t>
      </w:r>
      <w:r w:rsidR="008D6AA1">
        <w:rPr>
          <w:i/>
        </w:rPr>
        <w:t xml:space="preserve"> o </w:t>
      </w:r>
      <w:r>
        <w:rPr>
          <w:i/>
        </w:rPr>
        <w:t>změnu napojení na ISKN. Požadavky na objem dat pro obnovu katastrálního operátu jsou vysoké</w:t>
      </w:r>
      <w:r w:rsidR="008D6AA1">
        <w:rPr>
          <w:i/>
        </w:rPr>
        <w:t xml:space="preserve"> a </w:t>
      </w:r>
      <w:r>
        <w:rPr>
          <w:i/>
        </w:rPr>
        <w:t>přímé napojení na ISKN by mohlo způsoboval výkonnostní nebo bezpečností problémy.</w:t>
      </w:r>
      <w:r w:rsidR="00CA2CF1">
        <w:rPr>
          <w:i/>
        </w:rPr>
        <w:t xml:space="preserve"> </w:t>
      </w:r>
      <w:r>
        <w:rPr>
          <w:i/>
        </w:rPr>
        <w:t>Funkcionalitu zajišťuje databázový manažer, změna grafické platformy proto nemá na tuto funkcionalitu vliv.</w:t>
      </w:r>
    </w:p>
    <w:p w:rsidR="007D6C4D" w:rsidRPr="007D6C4D" w:rsidRDefault="007D6C4D">
      <w:pPr>
        <w:pStyle w:val="normal"/>
      </w:pPr>
    </w:p>
    <w:p w:rsidR="00430C97" w:rsidRDefault="00532EEF">
      <w:pPr>
        <w:pStyle w:val="Nadpis3"/>
      </w:pPr>
      <w:bookmarkStart w:id="11" w:name="_Toc510778616"/>
      <w:r>
        <w:lastRenderedPageBreak/>
        <w:t>Aplikace MapOO</w:t>
      </w:r>
      <w:bookmarkEnd w:id="11"/>
    </w:p>
    <w:p w:rsidR="00430C97" w:rsidRDefault="00441D11">
      <w:pPr>
        <w:pStyle w:val="normal"/>
      </w:pPr>
      <w:r>
        <w:rPr>
          <w:noProof/>
        </w:rPr>
        <w:pict>
          <v:shape id="_x0000_s1028" type="#_x0000_t202" style="position:absolute;left:0;text-align:left;margin-left:261.7pt;margin-top:380.2pt;width:187.7pt;height:.05pt;z-index:251666432" stroked="f">
            <v:textbox style="mso-fit-shape-to-text:t" inset="0,0,0,0">
              <w:txbxContent>
                <w:p w:rsidR="00065161" w:rsidRPr="0018757E" w:rsidRDefault="00065161" w:rsidP="00255E0F">
                  <w:pPr>
                    <w:pStyle w:val="Titulek"/>
                    <w:jc w:val="center"/>
                    <w:rPr>
                      <w:noProof/>
                      <w:color w:val="000000"/>
                    </w:rPr>
                  </w:pPr>
                  <w:r>
                    <w:t xml:space="preserve">Obrázek </w:t>
                  </w:r>
                  <w:fldSimple w:instr=" SEQ Obrázek \* ARABIC ">
                    <w:r>
                      <w:rPr>
                        <w:noProof/>
                      </w:rPr>
                      <w:t>8</w:t>
                    </w:r>
                  </w:fldSimple>
                  <w:r>
                    <w:t>: Podporované f</w:t>
                  </w:r>
                  <w:r w:rsidRPr="00205B20">
                    <w:t>ormáty</w:t>
                  </w:r>
                  <w:r>
                    <w:t xml:space="preserve"> </w:t>
                  </w:r>
                  <w:r w:rsidRPr="00205B20">
                    <w:t>Marushka®</w:t>
                  </w:r>
                </w:p>
              </w:txbxContent>
            </v:textbox>
            <w10:wrap type="square"/>
          </v:shape>
        </w:pict>
      </w:r>
      <w:r w:rsidR="00255E0F">
        <w:rPr>
          <w:noProof/>
        </w:rPr>
        <w:drawing>
          <wp:anchor distT="114300" distB="114300" distL="114300" distR="114300" simplePos="0" relativeHeight="251660288" behindDoc="0" locked="0" layoutInCell="1" allowOverlap="1">
            <wp:simplePos x="0" y="0"/>
            <wp:positionH relativeFrom="margin">
              <wp:posOffset>3323590</wp:posOffset>
            </wp:positionH>
            <wp:positionV relativeFrom="paragraph">
              <wp:posOffset>33655</wp:posOffset>
            </wp:positionV>
            <wp:extent cx="2383790" cy="4737735"/>
            <wp:effectExtent l="19050" t="0" r="0" b="0"/>
            <wp:wrapSquare wrapText="bothSides" distT="114300" distB="114300" distL="114300" distR="114300"/>
            <wp:docPr id="32" name="image92.png"/>
            <wp:cNvGraphicFramePr/>
            <a:graphic xmlns:a="http://schemas.openxmlformats.org/drawingml/2006/main">
              <a:graphicData uri="http://schemas.openxmlformats.org/drawingml/2006/picture">
                <pic:pic xmlns:pic="http://schemas.openxmlformats.org/drawingml/2006/picture">
                  <pic:nvPicPr>
                    <pic:cNvPr id="0" name="image92.png"/>
                    <pic:cNvPicPr preferRelativeResize="0"/>
                  </pic:nvPicPr>
                  <pic:blipFill>
                    <a:blip r:embed="rId17" cstate="print"/>
                    <a:srcRect/>
                    <a:stretch>
                      <a:fillRect/>
                    </a:stretch>
                  </pic:blipFill>
                  <pic:spPr>
                    <a:xfrm>
                      <a:off x="0" y="0"/>
                      <a:ext cx="2383790" cy="4737735"/>
                    </a:xfrm>
                    <a:prstGeom prst="rect">
                      <a:avLst/>
                    </a:prstGeom>
                    <a:ln/>
                  </pic:spPr>
                </pic:pic>
              </a:graphicData>
            </a:graphic>
          </wp:anchor>
        </w:drawing>
      </w:r>
      <w:r w:rsidR="00532EEF">
        <w:t>Aplikace MapOO je určena pro zpracování digitálních náčrtů při šetření</w:t>
      </w:r>
      <w:r w:rsidR="008D6AA1">
        <w:t xml:space="preserve"> v </w:t>
      </w:r>
      <w:r w:rsidR="00532EEF">
        <w:t>terénu</w:t>
      </w:r>
      <w:r w:rsidR="008D6AA1">
        <w:t xml:space="preserve"> v </w:t>
      </w:r>
      <w:r w:rsidR="00532EEF">
        <w:t>rámci obnovy katastrálního operátu novým mapováním na mobilním zařízení, resp. tabletu. Aplikace se</w:t>
      </w:r>
      <w:r w:rsidR="00DE52DE">
        <w:t xml:space="preserve"> v únoru 2018</w:t>
      </w:r>
      <w:r w:rsidR="008D6AA1">
        <w:t xml:space="preserve"> </w:t>
      </w:r>
      <w:r w:rsidR="00DE52DE">
        <w:t xml:space="preserve">nasadila do provozu </w:t>
      </w:r>
      <w:r w:rsidR="008D6AA1">
        <w:t>v </w:t>
      </w:r>
      <w:r w:rsidR="00532EEF">
        <w:t>resortu ČÚZK</w:t>
      </w:r>
      <w:r w:rsidR="00DE52DE">
        <w:t>.</w:t>
      </w:r>
      <w:r w:rsidR="00532EEF">
        <w:t xml:space="preserve"> </w:t>
      </w:r>
    </w:p>
    <w:p w:rsidR="00430C97" w:rsidRDefault="00532EEF">
      <w:pPr>
        <w:pStyle w:val="normal"/>
      </w:pPr>
      <w:r>
        <w:t xml:space="preserve">Funkce aplikace MapOO jsou programovou nadstavbou </w:t>
      </w:r>
      <w:proofErr w:type="spellStart"/>
      <w:r>
        <w:t>Marushka</w:t>
      </w:r>
      <w:proofErr w:type="spellEnd"/>
      <w:r>
        <w:t xml:space="preserve">® společnosti </w:t>
      </w:r>
      <w:proofErr w:type="spellStart"/>
      <w:r>
        <w:t>Geovap</w:t>
      </w:r>
      <w:proofErr w:type="spellEnd"/>
      <w:r>
        <w:t xml:space="preserve">, spol. s.r.o. (vizuální administrační nástroj pro </w:t>
      </w:r>
      <w:proofErr w:type="spellStart"/>
      <w:r>
        <w:t>geodata</w:t>
      </w:r>
      <w:proofErr w:type="spellEnd"/>
      <w:r>
        <w:t xml:space="preserve">). Při zakládání projektu je aplikaci </w:t>
      </w:r>
      <w:proofErr w:type="spellStart"/>
      <w:r>
        <w:t>MapOO</w:t>
      </w:r>
      <w:proofErr w:type="spellEnd"/>
      <w:r>
        <w:t xml:space="preserve"> do </w:t>
      </w:r>
      <w:proofErr w:type="spellStart"/>
      <w:r>
        <w:t>SQLite</w:t>
      </w:r>
      <w:proofErr w:type="spellEnd"/>
      <w:r>
        <w:t xml:space="preserve"> databázového souboru importován soubor TXT (vytvořený databázovým manažerem)</w:t>
      </w:r>
      <w:r w:rsidR="008D6AA1">
        <w:t xml:space="preserve"> a </w:t>
      </w:r>
      <w:r>
        <w:t>výkresy formátu Bentley DGN V8 (*.rdl). Po vytvoření náčrtů na tabletu během šetření</w:t>
      </w:r>
      <w:r w:rsidR="008D6AA1">
        <w:t xml:space="preserve"> v </w:t>
      </w:r>
      <w:r>
        <w:t>terénu jsou vytvořené prvky náčrtů exportovány</w:t>
      </w:r>
      <w:r w:rsidR="008D6AA1">
        <w:t xml:space="preserve"> z </w:t>
      </w:r>
      <w:proofErr w:type="spellStart"/>
      <w:r>
        <w:t>SQLlite</w:t>
      </w:r>
      <w:proofErr w:type="spellEnd"/>
      <w:r>
        <w:t xml:space="preserve"> databázového souboru funkcí </w:t>
      </w:r>
      <w:r>
        <w:rPr>
          <w:i/>
        </w:rPr>
        <w:t>Import dat</w:t>
      </w:r>
      <w:r w:rsidR="008D6AA1">
        <w:rPr>
          <w:i/>
        </w:rPr>
        <w:t xml:space="preserve"> z </w:t>
      </w:r>
      <w:r>
        <w:rPr>
          <w:i/>
        </w:rPr>
        <w:t>MapOO</w:t>
      </w:r>
      <w:r w:rsidR="008D6AA1">
        <w:t xml:space="preserve"> v </w:t>
      </w:r>
      <w:r>
        <w:t>grafické části MicroGEOS Nautil zpět do výkresu formátu RDL.</w:t>
      </w:r>
      <w:r w:rsidR="00CA2CF1">
        <w:t xml:space="preserve"> </w:t>
      </w:r>
    </w:p>
    <w:p w:rsidR="00430C97" w:rsidRDefault="00532EEF">
      <w:pPr>
        <w:pStyle w:val="normal"/>
        <w:rPr>
          <w:i/>
        </w:rPr>
      </w:pPr>
      <w:r>
        <w:rPr>
          <w:i/>
        </w:rPr>
        <w:t>V případě používání MapOO</w:t>
      </w:r>
      <w:r w:rsidR="008D6AA1">
        <w:rPr>
          <w:i/>
        </w:rPr>
        <w:t xml:space="preserve"> v </w:t>
      </w:r>
      <w:r>
        <w:rPr>
          <w:i/>
        </w:rPr>
        <w:t>běžné praxi resortu ČÚZK</w:t>
      </w:r>
      <w:r w:rsidR="008D6AA1">
        <w:rPr>
          <w:i/>
        </w:rPr>
        <w:t xml:space="preserve"> a </w:t>
      </w:r>
      <w:r>
        <w:rPr>
          <w:i/>
        </w:rPr>
        <w:t>provedení změny grafické platformy pro grafickou část MicroGEOS Nautil,</w:t>
      </w:r>
      <w:r w:rsidR="008D6AA1">
        <w:rPr>
          <w:i/>
        </w:rPr>
        <w:t xml:space="preserve"> a </w:t>
      </w:r>
      <w:r>
        <w:rPr>
          <w:i/>
        </w:rPr>
        <w:t>tím opuštění od formátu typu Bentley DGN V8i (*.dgn, *.rdl), je nutné počítat</w:t>
      </w:r>
      <w:r w:rsidR="008D6AA1">
        <w:rPr>
          <w:i/>
        </w:rPr>
        <w:t xml:space="preserve"> s </w:t>
      </w:r>
      <w:r>
        <w:rPr>
          <w:i/>
        </w:rPr>
        <w:t>provedením</w:t>
      </w:r>
      <w:r w:rsidR="00CA2CF1">
        <w:rPr>
          <w:i/>
        </w:rPr>
        <w:t xml:space="preserve"> </w:t>
      </w:r>
      <w:r>
        <w:rPr>
          <w:i/>
        </w:rPr>
        <w:t xml:space="preserve">nutné změny funkcionality aplikace MapOO pro přenos dat mezi aplikacemi. </w:t>
      </w:r>
      <w:r>
        <w:t>Marushka®</w:t>
      </w:r>
      <w:r>
        <w:rPr>
          <w:i/>
        </w:rPr>
        <w:t xml:space="preserve"> podporuje různé standardní datové formáty, které jsou zobrazeny na </w:t>
      </w:r>
      <w:r w:rsidRPr="00255E0F">
        <w:rPr>
          <w:i/>
        </w:rPr>
        <w:t xml:space="preserve">obrázku č. 8: </w:t>
      </w:r>
      <w:r w:rsidR="00255E0F" w:rsidRPr="00255E0F">
        <w:rPr>
          <w:i/>
        </w:rPr>
        <w:t>Podporované f</w:t>
      </w:r>
      <w:r w:rsidRPr="00255E0F">
        <w:rPr>
          <w:i/>
        </w:rPr>
        <w:t>ormáty Marushka®</w:t>
      </w:r>
      <w:r>
        <w:rPr>
          <w:i/>
        </w:rPr>
        <w:t>.</w:t>
      </w:r>
    </w:p>
    <w:p w:rsidR="00430C97" w:rsidRDefault="00430C97">
      <w:pPr>
        <w:pStyle w:val="normal"/>
      </w:pPr>
    </w:p>
    <w:p w:rsidR="00430C97" w:rsidRDefault="00532EEF">
      <w:pPr>
        <w:pStyle w:val="Nadpis3"/>
      </w:pPr>
      <w:bookmarkStart w:id="12" w:name="_Toc510778617"/>
      <w:r>
        <w:t>Software Groma</w:t>
      </w:r>
      <w:bookmarkEnd w:id="12"/>
    </w:p>
    <w:p w:rsidR="00430C97" w:rsidRDefault="00532EEF">
      <w:pPr>
        <w:pStyle w:val="normal"/>
        <w:rPr>
          <w:b/>
        </w:rPr>
      </w:pPr>
      <w:r>
        <w:t>Groma je geodetický systém sloužící pro zpracování surových měřených dat geodetickými přístroji, provádění geodetických výpočtů souřadnic bodů, tvorbu protokolů</w:t>
      </w:r>
      <w:r w:rsidR="008D6AA1">
        <w:t xml:space="preserve"> a </w:t>
      </w:r>
      <w:r>
        <w:t>kontrolní kresby. Groma je samostatný software využívaný pro potřeby resortu ČÚZK</w:t>
      </w:r>
      <w:r w:rsidR="008D6AA1">
        <w:t xml:space="preserve"> s </w:t>
      </w:r>
      <w:r>
        <w:t>vlastním licenčním klíčem na serveru. Přenos dat mezi SW Groma</w:t>
      </w:r>
      <w:r w:rsidR="008D6AA1">
        <w:t xml:space="preserve"> a </w:t>
      </w:r>
      <w:r>
        <w:t>databázovým manažerem MicroGEOS Nautil je pomocí importu, resp. exportu TXT souboru seznamu souřadnic bodů</w:t>
      </w:r>
      <w:r w:rsidR="008D6AA1">
        <w:t xml:space="preserve"> v </w:t>
      </w:r>
      <w:r>
        <w:t>S-JTSK.</w:t>
      </w:r>
      <w:r w:rsidR="008D6AA1">
        <w:t xml:space="preserve"> </w:t>
      </w:r>
      <w:r w:rsidR="00DC10E0">
        <w:t>V</w:t>
      </w:r>
      <w:r w:rsidR="008D6AA1">
        <w:t> </w:t>
      </w:r>
      <w:r>
        <w:t>současn</w:t>
      </w:r>
      <w:r w:rsidR="00255E0F">
        <w:t>osti je při spuštění SW Groma</w:t>
      </w:r>
      <w:r w:rsidR="008D6AA1">
        <w:t xml:space="preserve"> z </w:t>
      </w:r>
      <w:r>
        <w:t>platformy pro grafické prostředí umožněno přetažení označených bodů ze SW Groma do platformy pro grafickou část</w:t>
      </w:r>
      <w:r w:rsidR="008D6AA1">
        <w:t xml:space="preserve"> a </w:t>
      </w:r>
      <w:r>
        <w:t xml:space="preserve">zpět. </w:t>
      </w:r>
      <w:r>
        <w:rPr>
          <w:b/>
        </w:rPr>
        <w:t xml:space="preserve">Požadavkem je zachování komunikace platformy pro grafickou část se SW Groma. </w:t>
      </w:r>
    </w:p>
    <w:p w:rsidR="00430C97" w:rsidRDefault="00532EEF">
      <w:pPr>
        <w:pStyle w:val="normal"/>
        <w:rPr>
          <w:i/>
        </w:rPr>
      </w:pPr>
      <w:r>
        <w:rPr>
          <w:i/>
        </w:rPr>
        <w:t>Aktuální verze Groma v.12 obsahuje</w:t>
      </w:r>
      <w:r w:rsidR="008D6AA1">
        <w:rPr>
          <w:i/>
        </w:rPr>
        <w:t xml:space="preserve"> i </w:t>
      </w:r>
      <w:r>
        <w:rPr>
          <w:i/>
        </w:rPr>
        <w:t>grafický modul pro práci</w:t>
      </w:r>
      <w:r w:rsidR="008D6AA1">
        <w:rPr>
          <w:i/>
        </w:rPr>
        <w:t xml:space="preserve"> s </w:t>
      </w:r>
      <w:r>
        <w:rPr>
          <w:i/>
        </w:rPr>
        <w:t>grafickými daty. Podporuje komunikaci</w:t>
      </w:r>
      <w:r w:rsidR="008D6AA1">
        <w:rPr>
          <w:i/>
        </w:rPr>
        <w:t xml:space="preserve"> s </w:t>
      </w:r>
      <w:r>
        <w:rPr>
          <w:i/>
        </w:rPr>
        <w:t>databází Oracle, práci</w:t>
      </w:r>
      <w:r w:rsidR="008D6AA1">
        <w:rPr>
          <w:i/>
        </w:rPr>
        <w:t xml:space="preserve"> s </w:t>
      </w:r>
      <w:r>
        <w:rPr>
          <w:i/>
        </w:rPr>
        <w:t>rastry různých formátů, podp</w:t>
      </w:r>
      <w:r w:rsidR="00255E0F">
        <w:rPr>
          <w:i/>
        </w:rPr>
        <w:t>oruje</w:t>
      </w:r>
      <w:r w:rsidR="008D6AA1">
        <w:rPr>
          <w:i/>
        </w:rPr>
        <w:t xml:space="preserve"> i </w:t>
      </w:r>
      <w:r w:rsidR="00255E0F">
        <w:rPr>
          <w:i/>
        </w:rPr>
        <w:t>technologie WMS, WMTS</w:t>
      </w:r>
      <w:r w:rsidR="008D6AA1">
        <w:rPr>
          <w:i/>
        </w:rPr>
        <w:t xml:space="preserve"> a </w:t>
      </w:r>
      <w:r>
        <w:rPr>
          <w:i/>
        </w:rPr>
        <w:t>další nástroje vhodné pro převod funkcí grafické části aplikace MicroGEOS Nautil. Tento grafický modul SW Groma není aktuálně</w:t>
      </w:r>
      <w:r w:rsidR="008D6AA1">
        <w:rPr>
          <w:i/>
        </w:rPr>
        <w:t xml:space="preserve"> v </w:t>
      </w:r>
      <w:r>
        <w:rPr>
          <w:i/>
        </w:rPr>
        <w:t>resortu ČÚZK licencován</w:t>
      </w:r>
      <w:r w:rsidR="008D6AA1">
        <w:rPr>
          <w:i/>
        </w:rPr>
        <w:t xml:space="preserve"> a </w:t>
      </w:r>
      <w:r>
        <w:rPr>
          <w:i/>
        </w:rPr>
        <w:t>využíván. Je však jedním</w:t>
      </w:r>
      <w:r w:rsidR="008D6AA1">
        <w:rPr>
          <w:i/>
        </w:rPr>
        <w:t xml:space="preserve"> z </w:t>
      </w:r>
      <w:r>
        <w:rPr>
          <w:i/>
        </w:rPr>
        <w:t>potenciálních kandidátů na novou platformu pro aplikace MicroGEOS Nautil</w:t>
      </w:r>
      <w:r w:rsidR="008D6AA1">
        <w:rPr>
          <w:i/>
        </w:rPr>
        <w:t xml:space="preserve"> a </w:t>
      </w:r>
      <w:r>
        <w:rPr>
          <w:i/>
        </w:rPr>
        <w:t>DIKAT®.</w:t>
      </w:r>
    </w:p>
    <w:p w:rsidR="00430C97" w:rsidRDefault="00532EEF">
      <w:pPr>
        <w:pStyle w:val="Nadpis3"/>
      </w:pPr>
      <w:bookmarkStart w:id="13" w:name="_Toc510778618"/>
      <w:r>
        <w:lastRenderedPageBreak/>
        <w:t>Nahlížení do KN</w:t>
      </w:r>
      <w:bookmarkEnd w:id="13"/>
    </w:p>
    <w:p w:rsidR="00430C97" w:rsidRPr="00255E0F" w:rsidRDefault="00532EEF">
      <w:pPr>
        <w:pStyle w:val="normal"/>
        <w:rPr>
          <w:rFonts w:asciiTheme="majorHAnsi" w:eastAsia="Arial" w:hAnsiTheme="majorHAnsi" w:cstheme="majorHAnsi"/>
        </w:rPr>
      </w:pPr>
      <w:r w:rsidRPr="00255E0F">
        <w:rPr>
          <w:rFonts w:asciiTheme="majorHAnsi" w:eastAsia="Arial" w:hAnsiTheme="majorHAnsi" w:cstheme="majorHAnsi"/>
        </w:rPr>
        <w:t>Jedná se</w:t>
      </w:r>
      <w:r w:rsidR="008D6AA1">
        <w:rPr>
          <w:rFonts w:asciiTheme="majorHAnsi" w:eastAsia="Arial" w:hAnsiTheme="majorHAnsi" w:cstheme="majorHAnsi"/>
        </w:rPr>
        <w:t xml:space="preserve"> o </w:t>
      </w:r>
      <w:r w:rsidRPr="00255E0F">
        <w:rPr>
          <w:rFonts w:asciiTheme="majorHAnsi" w:eastAsia="Arial" w:hAnsiTheme="majorHAnsi" w:cstheme="majorHAnsi"/>
        </w:rPr>
        <w:t>webovou službu zajišťující zobrazování některých vybraných údajů týkajících se vlastnictví parcel, staveb, jednotek (bytů nebo nebytových prostor)</w:t>
      </w:r>
      <w:r w:rsidR="008D6AA1">
        <w:rPr>
          <w:rFonts w:asciiTheme="majorHAnsi" w:eastAsia="Arial" w:hAnsiTheme="majorHAnsi" w:cstheme="majorHAnsi"/>
        </w:rPr>
        <w:t xml:space="preserve"> a </w:t>
      </w:r>
      <w:r w:rsidRPr="00255E0F">
        <w:rPr>
          <w:rFonts w:asciiTheme="majorHAnsi" w:eastAsia="Arial" w:hAnsiTheme="majorHAnsi" w:cstheme="majorHAnsi"/>
        </w:rPr>
        <w:t>práv stavby, evidovaných</w:t>
      </w:r>
      <w:r w:rsidR="008D6AA1">
        <w:rPr>
          <w:rFonts w:asciiTheme="majorHAnsi" w:eastAsia="Arial" w:hAnsiTheme="majorHAnsi" w:cstheme="majorHAnsi"/>
        </w:rPr>
        <w:t xml:space="preserve"> v </w:t>
      </w:r>
      <w:r w:rsidRPr="00255E0F">
        <w:rPr>
          <w:rFonts w:asciiTheme="majorHAnsi" w:eastAsia="Arial" w:hAnsiTheme="majorHAnsi" w:cstheme="majorHAnsi"/>
        </w:rPr>
        <w:t>katastru nemovitostí, informace</w:t>
      </w:r>
      <w:r w:rsidR="008D6AA1">
        <w:rPr>
          <w:rFonts w:asciiTheme="majorHAnsi" w:eastAsia="Arial" w:hAnsiTheme="majorHAnsi" w:cstheme="majorHAnsi"/>
        </w:rPr>
        <w:t xml:space="preserve"> o </w:t>
      </w:r>
      <w:r w:rsidRPr="00255E0F">
        <w:rPr>
          <w:rFonts w:asciiTheme="majorHAnsi" w:eastAsia="Arial" w:hAnsiTheme="majorHAnsi" w:cstheme="majorHAnsi"/>
        </w:rPr>
        <w:t>stavu řízení založených na katastrálním pracovišti pro účely zápisu vlastnických</w:t>
      </w:r>
      <w:r w:rsidR="008D6AA1">
        <w:rPr>
          <w:rFonts w:asciiTheme="majorHAnsi" w:eastAsia="Arial" w:hAnsiTheme="majorHAnsi" w:cstheme="majorHAnsi"/>
        </w:rPr>
        <w:t xml:space="preserve"> a </w:t>
      </w:r>
      <w:r w:rsidRPr="00255E0F">
        <w:rPr>
          <w:rFonts w:asciiTheme="majorHAnsi" w:eastAsia="Arial" w:hAnsiTheme="majorHAnsi" w:cstheme="majorHAnsi"/>
        </w:rPr>
        <w:t>jiných práv oprávněných subjektů k nemovitostem</w:t>
      </w:r>
      <w:r w:rsidR="008D6AA1">
        <w:rPr>
          <w:rFonts w:asciiTheme="majorHAnsi" w:eastAsia="Arial" w:hAnsiTheme="majorHAnsi" w:cstheme="majorHAnsi"/>
        </w:rPr>
        <w:t xml:space="preserve"> v </w:t>
      </w:r>
      <w:r w:rsidRPr="00255E0F">
        <w:rPr>
          <w:rFonts w:asciiTheme="majorHAnsi" w:eastAsia="Arial" w:hAnsiTheme="majorHAnsi" w:cstheme="majorHAnsi"/>
        </w:rPr>
        <w:t>České republice, nebo pro účely potvrzování geometrických plánů,</w:t>
      </w:r>
      <w:r w:rsidR="008D6AA1">
        <w:rPr>
          <w:rFonts w:asciiTheme="majorHAnsi" w:eastAsia="Arial" w:hAnsiTheme="majorHAnsi" w:cstheme="majorHAnsi"/>
        </w:rPr>
        <w:t xml:space="preserve"> a </w:t>
      </w:r>
      <w:r w:rsidRPr="00255E0F">
        <w:rPr>
          <w:rFonts w:asciiTheme="majorHAnsi" w:eastAsia="Arial" w:hAnsiTheme="majorHAnsi" w:cstheme="majorHAnsi"/>
        </w:rPr>
        <w:t>dále pak zobrazení platné katastrální mapy.</w:t>
      </w:r>
    </w:p>
    <w:p w:rsidR="00430C97" w:rsidRPr="00255E0F" w:rsidRDefault="00532EEF">
      <w:pPr>
        <w:pStyle w:val="normal"/>
        <w:pBdr>
          <w:top w:val="none" w:sz="0" w:space="0" w:color="auto"/>
          <w:left w:val="none" w:sz="0" w:space="0" w:color="auto"/>
          <w:bottom w:val="none" w:sz="0" w:space="0" w:color="auto"/>
          <w:right w:val="none" w:sz="0" w:space="0" w:color="auto"/>
          <w:between w:val="none" w:sz="0" w:space="0" w:color="auto"/>
        </w:pBdr>
        <w:spacing w:before="120" w:after="120"/>
        <w:rPr>
          <w:rFonts w:asciiTheme="majorHAnsi" w:eastAsia="Arial" w:hAnsiTheme="majorHAnsi" w:cstheme="majorHAnsi"/>
        </w:rPr>
      </w:pPr>
      <w:r w:rsidRPr="00255E0F">
        <w:rPr>
          <w:rFonts w:asciiTheme="majorHAnsi" w:eastAsia="Arial" w:hAnsiTheme="majorHAnsi" w:cstheme="majorHAnsi"/>
        </w:rPr>
        <w:t xml:space="preserve">Na rozdíl od </w:t>
      </w:r>
      <w:hyperlink r:id="rId18">
        <w:r w:rsidRPr="00255E0F">
          <w:rPr>
            <w:rFonts w:asciiTheme="majorHAnsi" w:eastAsia="Arial" w:hAnsiTheme="majorHAnsi" w:cstheme="majorHAnsi"/>
            <w:color w:val="2F6E99"/>
            <w:u w:val="single"/>
          </w:rPr>
          <w:t>Dálkového přístupu do KN</w:t>
        </w:r>
      </w:hyperlink>
      <w:r w:rsidRPr="00255E0F">
        <w:rPr>
          <w:rFonts w:asciiTheme="majorHAnsi" w:eastAsia="Arial" w:hAnsiTheme="majorHAnsi" w:cstheme="majorHAnsi"/>
        </w:rPr>
        <w:t xml:space="preserve"> je Nahlížení do KN volně přístupné všem uživatelům internetu, nevyžaduje žádnou registraci</w:t>
      </w:r>
      <w:r w:rsidR="008D6AA1">
        <w:rPr>
          <w:rFonts w:asciiTheme="majorHAnsi" w:eastAsia="Arial" w:hAnsiTheme="majorHAnsi" w:cstheme="majorHAnsi"/>
        </w:rPr>
        <w:t xml:space="preserve"> a </w:t>
      </w:r>
      <w:r w:rsidRPr="00255E0F">
        <w:rPr>
          <w:rFonts w:asciiTheme="majorHAnsi" w:eastAsia="Arial" w:hAnsiTheme="majorHAnsi" w:cstheme="majorHAnsi"/>
        </w:rPr>
        <w:t xml:space="preserve">je bezplatné. </w:t>
      </w:r>
    </w:p>
    <w:p w:rsidR="00430C97" w:rsidRPr="00255E0F" w:rsidRDefault="00532EEF">
      <w:pPr>
        <w:pStyle w:val="normal"/>
        <w:pBdr>
          <w:top w:val="none" w:sz="0" w:space="0" w:color="auto"/>
          <w:left w:val="none" w:sz="0" w:space="0" w:color="auto"/>
          <w:bottom w:val="none" w:sz="0" w:space="0" w:color="auto"/>
          <w:right w:val="none" w:sz="0" w:space="0" w:color="auto"/>
          <w:between w:val="none" w:sz="0" w:space="0" w:color="auto"/>
        </w:pBdr>
        <w:spacing w:before="120" w:after="120"/>
        <w:rPr>
          <w:rFonts w:asciiTheme="majorHAnsi" w:eastAsia="Arial" w:hAnsiTheme="majorHAnsi" w:cstheme="majorHAnsi"/>
        </w:rPr>
      </w:pPr>
      <w:r w:rsidRPr="00255E0F">
        <w:rPr>
          <w:rFonts w:asciiTheme="majorHAnsi" w:eastAsia="Arial" w:hAnsiTheme="majorHAnsi" w:cstheme="majorHAnsi"/>
        </w:rPr>
        <w:t>V oblastech</w:t>
      </w:r>
      <w:r w:rsidR="008D6AA1">
        <w:rPr>
          <w:rFonts w:asciiTheme="majorHAnsi" w:eastAsia="Arial" w:hAnsiTheme="majorHAnsi" w:cstheme="majorHAnsi"/>
        </w:rPr>
        <w:t xml:space="preserve"> s </w:t>
      </w:r>
      <w:r w:rsidRPr="00255E0F">
        <w:rPr>
          <w:rFonts w:asciiTheme="majorHAnsi" w:eastAsia="Arial" w:hAnsiTheme="majorHAnsi" w:cstheme="majorHAnsi"/>
        </w:rPr>
        <w:t>probíhající obnovou katastrálního operátu je</w:t>
      </w:r>
      <w:r w:rsidR="008D6AA1">
        <w:rPr>
          <w:rFonts w:asciiTheme="majorHAnsi" w:eastAsia="Arial" w:hAnsiTheme="majorHAnsi" w:cstheme="majorHAnsi"/>
        </w:rPr>
        <w:t xml:space="preserve"> v </w:t>
      </w:r>
      <w:r w:rsidRPr="00255E0F">
        <w:rPr>
          <w:rFonts w:asciiTheme="majorHAnsi" w:eastAsia="Arial" w:hAnsiTheme="majorHAnsi" w:cstheme="majorHAnsi"/>
        </w:rPr>
        <w:t>době vyložení obnoveného katastrálního operátu k veřejnému nahlédnutí dostupný též návrh nového stavu, který je do Nahlížení do KN exportován</w:t>
      </w:r>
      <w:r w:rsidR="008D6AA1">
        <w:rPr>
          <w:rFonts w:asciiTheme="majorHAnsi" w:eastAsia="Arial" w:hAnsiTheme="majorHAnsi" w:cstheme="majorHAnsi"/>
        </w:rPr>
        <w:t xml:space="preserve"> z </w:t>
      </w:r>
      <w:r w:rsidRPr="00255E0F">
        <w:rPr>
          <w:rFonts w:asciiTheme="majorHAnsi" w:eastAsia="Arial" w:hAnsiTheme="majorHAnsi" w:cstheme="majorHAnsi"/>
        </w:rPr>
        <w:t xml:space="preserve">databázového manažeru MicroGEOS Nautil funkcí </w:t>
      </w:r>
      <w:r w:rsidRPr="00255E0F">
        <w:rPr>
          <w:rFonts w:asciiTheme="majorHAnsi" w:eastAsia="Arial" w:hAnsiTheme="majorHAnsi" w:cstheme="majorHAnsi"/>
          <w:i/>
        </w:rPr>
        <w:t>Zveřejnění OO na internetu</w:t>
      </w:r>
      <w:r w:rsidRPr="00255E0F">
        <w:rPr>
          <w:rFonts w:asciiTheme="majorHAnsi" w:eastAsia="Arial" w:hAnsiTheme="majorHAnsi" w:cstheme="majorHAnsi"/>
        </w:rPr>
        <w:t>. Databázový manažer předává informace</w:t>
      </w:r>
      <w:r w:rsidR="008D6AA1">
        <w:rPr>
          <w:rFonts w:asciiTheme="majorHAnsi" w:eastAsia="Arial" w:hAnsiTheme="majorHAnsi" w:cstheme="majorHAnsi"/>
        </w:rPr>
        <w:t xml:space="preserve"> z </w:t>
      </w:r>
      <w:r w:rsidRPr="00255E0F">
        <w:rPr>
          <w:rFonts w:asciiTheme="majorHAnsi" w:eastAsia="Arial" w:hAnsiTheme="majorHAnsi" w:cstheme="majorHAnsi"/>
        </w:rPr>
        <w:t>SPI</w:t>
      </w:r>
      <w:r w:rsidR="008D6AA1">
        <w:rPr>
          <w:rFonts w:asciiTheme="majorHAnsi" w:eastAsia="Arial" w:hAnsiTheme="majorHAnsi" w:cstheme="majorHAnsi"/>
        </w:rPr>
        <w:t xml:space="preserve"> a </w:t>
      </w:r>
      <w:r w:rsidRPr="00255E0F">
        <w:rPr>
          <w:rFonts w:asciiTheme="majorHAnsi" w:eastAsia="Arial" w:hAnsiTheme="majorHAnsi" w:cstheme="majorHAnsi"/>
        </w:rPr>
        <w:t>výkres budoucí digitální katastrální mapy ve formátu Bentley DGN V8.</w:t>
      </w:r>
    </w:p>
    <w:p w:rsidR="00430C97" w:rsidRPr="00255E0F" w:rsidRDefault="00532EEF">
      <w:pPr>
        <w:pStyle w:val="normal"/>
        <w:rPr>
          <w:rFonts w:asciiTheme="majorHAnsi" w:hAnsiTheme="majorHAnsi" w:cstheme="majorHAnsi"/>
        </w:rPr>
      </w:pPr>
      <w:r w:rsidRPr="00255E0F">
        <w:rPr>
          <w:rFonts w:asciiTheme="majorHAnsi" w:hAnsiTheme="majorHAnsi" w:cstheme="majorHAnsi"/>
        </w:rPr>
        <w:t xml:space="preserve">Nahlížení do KN je postaveno na jádru </w:t>
      </w:r>
      <w:proofErr w:type="spellStart"/>
      <w:r w:rsidRPr="00255E0F">
        <w:rPr>
          <w:rFonts w:asciiTheme="majorHAnsi" w:hAnsiTheme="majorHAnsi" w:cstheme="majorHAnsi"/>
        </w:rPr>
        <w:t>Marushka</w:t>
      </w:r>
      <w:proofErr w:type="spellEnd"/>
      <w:r w:rsidRPr="00255E0F">
        <w:rPr>
          <w:rFonts w:asciiTheme="majorHAnsi" w:hAnsiTheme="majorHAnsi" w:cstheme="majorHAnsi"/>
        </w:rPr>
        <w:t xml:space="preserve">® společnosti </w:t>
      </w:r>
      <w:proofErr w:type="spellStart"/>
      <w:r w:rsidRPr="00255E0F">
        <w:rPr>
          <w:rFonts w:asciiTheme="majorHAnsi" w:hAnsiTheme="majorHAnsi" w:cstheme="majorHAnsi"/>
        </w:rPr>
        <w:t>Geovap</w:t>
      </w:r>
      <w:proofErr w:type="spellEnd"/>
      <w:r w:rsidRPr="00255E0F">
        <w:rPr>
          <w:rFonts w:asciiTheme="majorHAnsi" w:hAnsiTheme="majorHAnsi" w:cstheme="majorHAnsi"/>
        </w:rPr>
        <w:t>, spol. s.r.o., které je využíváno</w:t>
      </w:r>
      <w:r w:rsidR="008D6AA1">
        <w:rPr>
          <w:rFonts w:asciiTheme="majorHAnsi" w:hAnsiTheme="majorHAnsi" w:cstheme="majorHAnsi"/>
        </w:rPr>
        <w:t xml:space="preserve"> i </w:t>
      </w:r>
      <w:r w:rsidRPr="00255E0F">
        <w:rPr>
          <w:rFonts w:asciiTheme="majorHAnsi" w:hAnsiTheme="majorHAnsi" w:cstheme="majorHAnsi"/>
        </w:rPr>
        <w:t>pro nadstavbovou aplikaci MapOO, Dálkový přístup do KN, Veřejný dálkový přístup k datům registru územní identifikace, adres</w:t>
      </w:r>
      <w:r w:rsidR="008D6AA1">
        <w:rPr>
          <w:rFonts w:asciiTheme="majorHAnsi" w:hAnsiTheme="majorHAnsi" w:cstheme="majorHAnsi"/>
        </w:rPr>
        <w:t xml:space="preserve"> a </w:t>
      </w:r>
      <w:r w:rsidRPr="00255E0F">
        <w:rPr>
          <w:rFonts w:asciiTheme="majorHAnsi" w:hAnsiTheme="majorHAnsi" w:cstheme="majorHAnsi"/>
        </w:rPr>
        <w:t>nemovitostí</w:t>
      </w:r>
      <w:r w:rsidR="008D6AA1">
        <w:rPr>
          <w:rFonts w:asciiTheme="majorHAnsi" w:hAnsiTheme="majorHAnsi" w:cstheme="majorHAnsi"/>
        </w:rPr>
        <w:t xml:space="preserve"> a </w:t>
      </w:r>
      <w:r w:rsidRPr="00255E0F">
        <w:rPr>
          <w:rFonts w:asciiTheme="majorHAnsi" w:hAnsiTheme="majorHAnsi" w:cstheme="majorHAnsi"/>
        </w:rPr>
        <w:t>pro Informační systém územní identifikace.</w:t>
      </w:r>
      <w:r w:rsidR="00065161">
        <w:rPr>
          <w:rFonts w:asciiTheme="majorHAnsi" w:hAnsiTheme="majorHAnsi" w:cstheme="majorHAnsi"/>
        </w:rPr>
        <w:t xml:space="preserve"> O</w:t>
      </w:r>
      <w:r w:rsidR="008D6AA1">
        <w:rPr>
          <w:rFonts w:asciiTheme="majorHAnsi" w:hAnsiTheme="majorHAnsi" w:cstheme="majorHAnsi"/>
        </w:rPr>
        <w:t> </w:t>
      </w:r>
      <w:r w:rsidRPr="00255E0F">
        <w:rPr>
          <w:rFonts w:asciiTheme="majorHAnsi" w:hAnsiTheme="majorHAnsi" w:cstheme="majorHAnsi"/>
        </w:rPr>
        <w:t>změně využívání Marushka® se</w:t>
      </w:r>
      <w:r w:rsidR="008D6AA1">
        <w:rPr>
          <w:rFonts w:asciiTheme="majorHAnsi" w:hAnsiTheme="majorHAnsi" w:cstheme="majorHAnsi"/>
        </w:rPr>
        <w:t xml:space="preserve"> v </w:t>
      </w:r>
      <w:r w:rsidRPr="00255E0F">
        <w:rPr>
          <w:rFonts w:asciiTheme="majorHAnsi" w:hAnsiTheme="majorHAnsi" w:cstheme="majorHAnsi"/>
        </w:rPr>
        <w:t xml:space="preserve">současnosti neuvažuje. Pro zachování návazností MicroGEOS Nautil na Nahlížení do KN je tak možné využít jiný formát než Bentley DGN V8, pokud není novou platformou podporován zápis do tohoto formátu. Přehled podporovaných formátů jádrem </w:t>
      </w:r>
      <w:r w:rsidR="00255E0F" w:rsidRPr="00255E0F">
        <w:rPr>
          <w:rFonts w:asciiTheme="majorHAnsi" w:hAnsiTheme="majorHAnsi" w:cstheme="majorHAnsi"/>
        </w:rPr>
        <w:t>Marushka®</w:t>
      </w:r>
      <w:r w:rsidRPr="00255E0F">
        <w:rPr>
          <w:rFonts w:asciiTheme="majorHAnsi" w:hAnsiTheme="majorHAnsi" w:cstheme="majorHAnsi"/>
        </w:rPr>
        <w:t xml:space="preserve"> je uveden výše</w:t>
      </w:r>
      <w:r w:rsidR="008D6AA1">
        <w:rPr>
          <w:rFonts w:asciiTheme="majorHAnsi" w:hAnsiTheme="majorHAnsi" w:cstheme="majorHAnsi"/>
        </w:rPr>
        <w:t xml:space="preserve"> u </w:t>
      </w:r>
      <w:r w:rsidRPr="00255E0F">
        <w:rPr>
          <w:rFonts w:asciiTheme="majorHAnsi" w:hAnsiTheme="majorHAnsi" w:cstheme="majorHAnsi"/>
        </w:rPr>
        <w:t>popisu návazností na aplikaci MapOO.</w:t>
      </w:r>
    </w:p>
    <w:p w:rsidR="00430C97" w:rsidRPr="00255E0F" w:rsidRDefault="00430C97">
      <w:pPr>
        <w:pStyle w:val="normal"/>
        <w:rPr>
          <w:rFonts w:asciiTheme="majorHAnsi" w:hAnsiTheme="majorHAnsi" w:cstheme="majorHAnsi"/>
        </w:rPr>
      </w:pPr>
    </w:p>
    <w:p w:rsidR="00430C97" w:rsidRDefault="00532EEF">
      <w:pPr>
        <w:pStyle w:val="Nadpis3"/>
      </w:pPr>
      <w:bookmarkStart w:id="14" w:name="_Toc510778619"/>
      <w:r>
        <w:t>Geonames</w:t>
      </w:r>
      <w:bookmarkEnd w:id="14"/>
    </w:p>
    <w:p w:rsidR="00430C97" w:rsidRDefault="00532EEF">
      <w:pPr>
        <w:pStyle w:val="normal"/>
      </w:pPr>
      <w:r>
        <w:t>V rámci obnovy katastrálního operátu novým mapováním</w:t>
      </w:r>
      <w:r w:rsidR="008D6AA1">
        <w:t xml:space="preserve"> a </w:t>
      </w:r>
      <w:r>
        <w:t>při revizi údajů KN se revidují místní názvy</w:t>
      </w:r>
      <w:r w:rsidR="008D6AA1">
        <w:t xml:space="preserve"> a </w:t>
      </w:r>
      <w:r>
        <w:t>pomístní jména. Podkladem pro revizi názvosloví je výkres ve formátu Bentley DGN V8 exportovaný</w:t>
      </w:r>
      <w:r w:rsidR="008D6AA1">
        <w:t xml:space="preserve"> z </w:t>
      </w:r>
      <w:r>
        <w:t>databáze Geonames spravované resortem ČÚZK, seznam místních názvů</w:t>
      </w:r>
      <w:r w:rsidR="008D6AA1">
        <w:t xml:space="preserve"> a </w:t>
      </w:r>
      <w:r>
        <w:t>seznam pomístních jmen. Na základě vyjádření obce je vytvořen grafický přehled místních názvů</w:t>
      </w:r>
      <w:r w:rsidR="008D6AA1">
        <w:t xml:space="preserve"> a </w:t>
      </w:r>
      <w:r>
        <w:t>pomístních jmen, kde jsou vyznačeny stávající, již nepoužívané</w:t>
      </w:r>
      <w:r w:rsidR="008D6AA1">
        <w:t xml:space="preserve"> a </w:t>
      </w:r>
      <w:r>
        <w:t>nové názvy</w:t>
      </w:r>
      <w:r w:rsidR="008D6AA1">
        <w:t xml:space="preserve"> a </w:t>
      </w:r>
      <w:r>
        <w:t>jména. Tento přehled je společně se seznamy místních názvů</w:t>
      </w:r>
      <w:r w:rsidR="008D6AA1">
        <w:t xml:space="preserve"> a </w:t>
      </w:r>
      <w:r>
        <w:t>pomístních jmen obsahujících vyjádření obce předkládán ke schválení standardizovaných jmen geografických objektů ČÚZK. Automatickou funkcí jsou pak prvky názvosloví převedeny do výkresu SGS ve správných atributech pro katastrální mapu, odkud jsou</w:t>
      </w:r>
      <w:r w:rsidR="008D6AA1">
        <w:t xml:space="preserve"> s </w:t>
      </w:r>
      <w:r>
        <w:t>ostatními prvky mapy</w:t>
      </w:r>
      <w:r w:rsidR="008D6AA1">
        <w:t xml:space="preserve"> a </w:t>
      </w:r>
      <w:r>
        <w:t>exportovány do VFK.</w:t>
      </w:r>
    </w:p>
    <w:p w:rsidR="00430C97" w:rsidRDefault="00430C97">
      <w:pPr>
        <w:pStyle w:val="normal"/>
      </w:pPr>
    </w:p>
    <w:p w:rsidR="00430C97" w:rsidRDefault="00532EEF">
      <w:pPr>
        <w:pStyle w:val="normal"/>
        <w:rPr>
          <w:i/>
        </w:rPr>
      </w:pPr>
      <w:r>
        <w:rPr>
          <w:i/>
        </w:rPr>
        <w:t>Návaznost MicroGEOS Nautil na databázi Geonames je zajištěna nutným požadavkem na čtení formátu Bentley DGN V8 novou platformou pro grafickou část aplikace MicroGEOS Nautil.</w:t>
      </w:r>
    </w:p>
    <w:p w:rsidR="00430C97" w:rsidRDefault="00430C97">
      <w:pPr>
        <w:pStyle w:val="normal"/>
      </w:pPr>
    </w:p>
    <w:p w:rsidR="00430C97" w:rsidRDefault="00430C97">
      <w:pPr>
        <w:pStyle w:val="normal"/>
      </w:pPr>
    </w:p>
    <w:p w:rsidR="00430C97" w:rsidRDefault="00430C97">
      <w:pPr>
        <w:pStyle w:val="normal"/>
      </w:pPr>
    </w:p>
    <w:p w:rsidR="00430C97" w:rsidRDefault="00430C97">
      <w:pPr>
        <w:pStyle w:val="normal"/>
      </w:pPr>
    </w:p>
    <w:p w:rsidR="00430C97" w:rsidRDefault="00430C97">
      <w:pPr>
        <w:pStyle w:val="normal"/>
      </w:pPr>
    </w:p>
    <w:p w:rsidR="00430C97" w:rsidRDefault="00532EEF" w:rsidP="00CA2CF1">
      <w:pPr>
        <w:pStyle w:val="Nadpis1"/>
      </w:pPr>
      <w:bookmarkStart w:id="15" w:name="_Specifikace_typových_činností"/>
      <w:bookmarkStart w:id="16" w:name="_Toc510778620"/>
      <w:bookmarkEnd w:id="15"/>
      <w:r>
        <w:lastRenderedPageBreak/>
        <w:t>Specifikace typových činností MicroGEOS Nautil</w:t>
      </w:r>
      <w:bookmarkEnd w:id="16"/>
    </w:p>
    <w:p w:rsidR="00430C97" w:rsidRDefault="00532EEF">
      <w:pPr>
        <w:pStyle w:val="normal"/>
      </w:pPr>
      <w:r>
        <w:t>V rámci analýzy jsou popsány typové činnosti uživatele, které jsou rozděleny dle technologických linek aplikace MicroGEOS Nautil na:</w:t>
      </w:r>
    </w:p>
    <w:p w:rsidR="00430C97" w:rsidRDefault="00532EEF">
      <w:pPr>
        <w:pStyle w:val="normal"/>
        <w:numPr>
          <w:ilvl w:val="0"/>
          <w:numId w:val="39"/>
        </w:numPr>
        <w:contextualSpacing/>
      </w:pPr>
      <w:r>
        <w:t>Obnovu katastrálního operátu</w:t>
      </w:r>
    </w:p>
    <w:p w:rsidR="00430C97" w:rsidRDefault="00532EEF">
      <w:pPr>
        <w:pStyle w:val="normal"/>
        <w:numPr>
          <w:ilvl w:val="1"/>
          <w:numId w:val="39"/>
        </w:numPr>
        <w:contextualSpacing/>
      </w:pPr>
      <w:r>
        <w:t>Novým mapováním</w:t>
      </w:r>
    </w:p>
    <w:p w:rsidR="00430C97" w:rsidRDefault="00532EEF">
      <w:pPr>
        <w:pStyle w:val="normal"/>
        <w:numPr>
          <w:ilvl w:val="1"/>
          <w:numId w:val="39"/>
        </w:numPr>
        <w:contextualSpacing/>
      </w:pPr>
      <w:r>
        <w:t>Přepracováním souboru geodetických informací</w:t>
      </w:r>
    </w:p>
    <w:p w:rsidR="00430C97" w:rsidRDefault="00532EEF">
      <w:pPr>
        <w:pStyle w:val="normal"/>
        <w:numPr>
          <w:ilvl w:val="0"/>
          <w:numId w:val="39"/>
        </w:numPr>
        <w:contextualSpacing/>
      </w:pPr>
      <w:r>
        <w:t>Převod</w:t>
      </w:r>
    </w:p>
    <w:p w:rsidR="00430C97" w:rsidRDefault="00532EEF">
      <w:pPr>
        <w:pStyle w:val="normal"/>
        <w:numPr>
          <w:ilvl w:val="0"/>
          <w:numId w:val="39"/>
        </w:numPr>
        <w:contextualSpacing/>
      </w:pPr>
      <w:r>
        <w:t>Revizi údajů KN</w:t>
      </w:r>
    </w:p>
    <w:p w:rsidR="00430C97" w:rsidRDefault="00532EEF">
      <w:pPr>
        <w:pStyle w:val="normal"/>
        <w:numPr>
          <w:ilvl w:val="0"/>
          <w:numId w:val="39"/>
        </w:numPr>
        <w:contextualSpacing/>
      </w:pPr>
      <w:r>
        <w:t>Transformaci rastrových souborů</w:t>
      </w:r>
    </w:p>
    <w:p w:rsidR="00430C97" w:rsidRDefault="00430C97">
      <w:pPr>
        <w:pStyle w:val="normal"/>
      </w:pPr>
    </w:p>
    <w:p w:rsidR="00430C97" w:rsidRDefault="00532EEF">
      <w:pPr>
        <w:pStyle w:val="normal"/>
      </w:pPr>
      <w:r>
        <w:rPr>
          <w:i/>
        </w:rPr>
        <w:t>Rozsah podrobnosti popisu technologických linek</w:t>
      </w:r>
      <w:r w:rsidR="008D6AA1">
        <w:rPr>
          <w:i/>
        </w:rPr>
        <w:t xml:space="preserve"> v </w:t>
      </w:r>
      <w:r>
        <w:rPr>
          <w:i/>
        </w:rPr>
        <w:t>této analýze reflektuje budoucí potřeby jejich využití</w:t>
      </w:r>
      <w:r w:rsidR="008D6AA1">
        <w:rPr>
          <w:i/>
        </w:rPr>
        <w:t xml:space="preserve"> v </w:t>
      </w:r>
      <w:r>
        <w:rPr>
          <w:i/>
        </w:rPr>
        <w:t>resortu ČÚZK. Předpokládané využití technologické linky vychází</w:t>
      </w:r>
      <w:r w:rsidR="008D6AA1">
        <w:rPr>
          <w:i/>
        </w:rPr>
        <w:t xml:space="preserve"> z </w:t>
      </w:r>
      <w:r>
        <w:rPr>
          <w:i/>
        </w:rPr>
        <w:t>počtu stanoveným věcných úkolů</w:t>
      </w:r>
      <w:r w:rsidR="008D6AA1">
        <w:rPr>
          <w:i/>
        </w:rPr>
        <w:t xml:space="preserve"> v </w:t>
      </w:r>
      <w:r>
        <w:rPr>
          <w:i/>
        </w:rPr>
        <w:t>resortu ČÚZK pro daný rok. Analýza je zaměřena především technologickou linku obnovy novým mapováním, které je</w:t>
      </w:r>
      <w:r w:rsidR="008D6AA1">
        <w:rPr>
          <w:i/>
        </w:rPr>
        <w:t xml:space="preserve"> v </w:t>
      </w:r>
      <w:r>
        <w:rPr>
          <w:i/>
        </w:rPr>
        <w:t>grafické části aplikace funkcionalitou nejrobustnější</w:t>
      </w:r>
      <w:r w:rsidR="008D6AA1">
        <w:rPr>
          <w:i/>
        </w:rPr>
        <w:t xml:space="preserve"> a </w:t>
      </w:r>
      <w:r>
        <w:rPr>
          <w:i/>
        </w:rPr>
        <w:t>obsahuje</w:t>
      </w:r>
      <w:r w:rsidR="008D6AA1">
        <w:rPr>
          <w:i/>
        </w:rPr>
        <w:t xml:space="preserve"> i </w:t>
      </w:r>
      <w:r>
        <w:rPr>
          <w:i/>
        </w:rPr>
        <w:t>veškeré funkce nutné pro Převod</w:t>
      </w:r>
      <w:r w:rsidR="008D6AA1">
        <w:rPr>
          <w:i/>
        </w:rPr>
        <w:t xml:space="preserve"> a </w:t>
      </w:r>
      <w:r>
        <w:rPr>
          <w:i/>
        </w:rPr>
        <w:t>Přepracování SGI,</w:t>
      </w:r>
      <w:r w:rsidR="008D6AA1">
        <w:rPr>
          <w:i/>
        </w:rPr>
        <w:t xml:space="preserve"> a </w:t>
      </w:r>
      <w:r>
        <w:rPr>
          <w:i/>
        </w:rPr>
        <w:t xml:space="preserve">na technologickou linku Revize údajů KN. </w:t>
      </w:r>
    </w:p>
    <w:p w:rsidR="00430C97" w:rsidRDefault="00532EEF">
      <w:pPr>
        <w:pStyle w:val="normal"/>
        <w:rPr>
          <w:b/>
        </w:rPr>
      </w:pPr>
      <w:r>
        <w:rPr>
          <w:b/>
        </w:rPr>
        <w:t>Věcné úkoly resortu ČÚZK</w:t>
      </w:r>
    </w:p>
    <w:p w:rsidR="00430C97" w:rsidRDefault="00532EEF">
      <w:pPr>
        <w:pStyle w:val="normal"/>
        <w:rPr>
          <w:b/>
          <w:i/>
        </w:rPr>
      </w:pPr>
      <w:r>
        <w:t>Pro zhodnocení současného</w:t>
      </w:r>
      <w:r w:rsidR="008D6AA1">
        <w:t xml:space="preserve"> a </w:t>
      </w:r>
      <w:r>
        <w:t>budoucího využití technologických linek aplikace MicroGEOS Nautil, resp. typových činností, poskytl zástupce gestora tabulky věcných úkolů resortu ČÚZK</w:t>
      </w:r>
      <w:r w:rsidR="008D6AA1">
        <w:t xml:space="preserve"> z </w:t>
      </w:r>
      <w:r>
        <w:t>roků 2015-2018, které jsou přiloženy jako přílohy č. 3 až 6. Pro účely analýzy jsou věcné úkoly pro jednotlivé roky shrnuty do tabulky č. 1: Počet věcných úkolů resortu ČÚZK.</w:t>
      </w:r>
      <w:r w:rsidR="00065161">
        <w:t xml:space="preserve"> Z</w:t>
      </w:r>
      <w:r w:rsidR="008D6AA1">
        <w:t> </w:t>
      </w:r>
      <w:r>
        <w:t xml:space="preserve">tabulky vyplývá, že </w:t>
      </w:r>
      <w:r>
        <w:rPr>
          <w:b/>
        </w:rPr>
        <w:t>využití technologické linky Obnovy přepracováním SGI</w:t>
      </w:r>
      <w:r w:rsidR="008D6AA1">
        <w:rPr>
          <w:b/>
        </w:rPr>
        <w:t xml:space="preserve"> a </w:t>
      </w:r>
      <w:r>
        <w:rPr>
          <w:b/>
        </w:rPr>
        <w:t>technologické linky Převod je po dokončení digitalizace katastrálních map na ústupu.</w:t>
      </w:r>
      <w:r w:rsidR="008D6AA1">
        <w:rPr>
          <w:b/>
        </w:rPr>
        <w:t xml:space="preserve"> </w:t>
      </w:r>
      <w:r w:rsidR="00065161" w:rsidRPr="00065161">
        <w:t>V</w:t>
      </w:r>
      <w:r w:rsidR="008D6AA1">
        <w:rPr>
          <w:b/>
        </w:rPr>
        <w:t> </w:t>
      </w:r>
      <w:r>
        <w:t>roce 2018 bude te</w:t>
      </w:r>
      <w:r w:rsidR="00255E0F">
        <w:t>chnologická linka využita jen</w:t>
      </w:r>
      <w:r w:rsidR="008D6AA1">
        <w:t xml:space="preserve"> v </w:t>
      </w:r>
      <w:r>
        <w:t>několika k.</w:t>
      </w:r>
      <w:proofErr w:type="spellStart"/>
      <w:r>
        <w:t>ú</w:t>
      </w:r>
      <w:proofErr w:type="spellEnd"/>
      <w:r>
        <w:t xml:space="preserve">., kde nebyla dokončena plánovaná obnova katastrálního operátu na podkladě výsledků pozemkových úprav. </w:t>
      </w:r>
      <w:r>
        <w:rPr>
          <w:b/>
        </w:rPr>
        <w:t>Pro rok 2019 je předpokládáno úplné opuštění provádění těchto technologických linek. Naopak obnova novým mapováním</w:t>
      </w:r>
      <w:r w:rsidR="008D6AA1">
        <w:rPr>
          <w:b/>
        </w:rPr>
        <w:t xml:space="preserve"> a </w:t>
      </w:r>
      <w:r>
        <w:rPr>
          <w:b/>
        </w:rPr>
        <w:t>rev</w:t>
      </w:r>
      <w:r w:rsidR="00255E0F">
        <w:rPr>
          <w:b/>
        </w:rPr>
        <w:t>ize údajů KN jsou na vzestupu</w:t>
      </w:r>
      <w:r w:rsidR="008D6AA1">
        <w:rPr>
          <w:b/>
        </w:rPr>
        <w:t xml:space="preserve"> a </w:t>
      </w:r>
      <w:r>
        <w:rPr>
          <w:b/>
        </w:rPr>
        <w:t>budou hlavní činností</w:t>
      </w:r>
      <w:r w:rsidR="008D6AA1">
        <w:rPr>
          <w:b/>
        </w:rPr>
        <w:t xml:space="preserve"> v </w:t>
      </w:r>
      <w:r>
        <w:rPr>
          <w:b/>
        </w:rPr>
        <w:t>aplikaci MicroGEOS Nautil</w:t>
      </w:r>
      <w:r w:rsidR="008D6AA1">
        <w:rPr>
          <w:b/>
        </w:rPr>
        <w:t xml:space="preserve"> v </w:t>
      </w:r>
      <w:r>
        <w:rPr>
          <w:b/>
        </w:rPr>
        <w:t xml:space="preserve">budoucích letech. Dle zadání projektu </w:t>
      </w:r>
      <w:r w:rsidR="00430C97" w:rsidRPr="00430C97">
        <w:rPr>
          <w:b/>
          <w:i/>
        </w:rPr>
        <w:t>je požadováno zajištění celkové unikátní</w:t>
      </w:r>
      <w:r w:rsidR="00CA2CF1">
        <w:rPr>
          <w:b/>
          <w:i/>
        </w:rPr>
        <w:t xml:space="preserve"> </w:t>
      </w:r>
      <w:r w:rsidR="00430C97" w:rsidRPr="00430C97">
        <w:rPr>
          <w:b/>
          <w:i/>
        </w:rPr>
        <w:t>funkcionality grafické části aplikace MicroGEOS Nautil.</w:t>
      </w:r>
    </w:p>
    <w:p w:rsidR="00255E0F" w:rsidRDefault="00255E0F">
      <w:pPr>
        <w:pStyle w:val="normal"/>
        <w:rPr>
          <w:b/>
        </w:rPr>
      </w:pPr>
    </w:p>
    <w:tbl>
      <w:tblPr>
        <w:tblW w:w="5940" w:type="dxa"/>
        <w:jc w:val="center"/>
        <w:tblInd w:w="59" w:type="dxa"/>
        <w:tblCellMar>
          <w:left w:w="70" w:type="dxa"/>
          <w:right w:w="70" w:type="dxa"/>
        </w:tblCellMar>
        <w:tblLook w:val="04A0"/>
      </w:tblPr>
      <w:tblGrid>
        <w:gridCol w:w="960"/>
        <w:gridCol w:w="1535"/>
        <w:gridCol w:w="1877"/>
        <w:gridCol w:w="818"/>
        <w:gridCol w:w="750"/>
      </w:tblGrid>
      <w:tr w:rsidR="00255E0F" w:rsidRPr="00255E0F" w:rsidTr="00255E0F">
        <w:trPr>
          <w:trHeight w:val="288"/>
          <w:jc w:val="center"/>
        </w:trPr>
        <w:tc>
          <w:tcPr>
            <w:tcW w:w="960" w:type="dxa"/>
            <w:vMerge w:val="restart"/>
            <w:tcBorders>
              <w:top w:val="single" w:sz="8" w:space="0" w:color="auto"/>
              <w:left w:val="single" w:sz="8" w:space="0" w:color="auto"/>
              <w:bottom w:val="single" w:sz="8" w:space="0" w:color="000000"/>
              <w:right w:val="single" w:sz="8" w:space="0" w:color="auto"/>
            </w:tcBorders>
            <w:shd w:val="clear" w:color="auto" w:fill="auto"/>
            <w:noWrap/>
            <w:vAlign w:val="center"/>
            <w:hideMark/>
          </w:tcPr>
          <w:p w:rsidR="00255E0F" w:rsidRPr="00255E0F" w:rsidRDefault="00255E0F" w:rsidP="00255E0F">
            <w:pPr>
              <w:pBdr>
                <w:top w:val="none" w:sz="0" w:space="0" w:color="auto"/>
                <w:left w:val="none" w:sz="0" w:space="0" w:color="auto"/>
                <w:bottom w:val="none" w:sz="0" w:space="0" w:color="auto"/>
                <w:right w:val="none" w:sz="0" w:space="0" w:color="auto"/>
                <w:between w:val="none" w:sz="0" w:space="0" w:color="auto"/>
              </w:pBdr>
              <w:spacing w:after="0" w:line="240" w:lineRule="auto"/>
              <w:jc w:val="center"/>
              <w:rPr>
                <w:rFonts w:eastAsia="Times New Roman"/>
                <w:b/>
                <w:bCs/>
              </w:rPr>
            </w:pPr>
            <w:r w:rsidRPr="00255E0F">
              <w:rPr>
                <w:rFonts w:eastAsia="Times New Roman"/>
                <w:b/>
                <w:bCs/>
              </w:rPr>
              <w:t>Rok</w:t>
            </w:r>
          </w:p>
        </w:tc>
        <w:tc>
          <w:tcPr>
            <w:tcW w:w="4980" w:type="dxa"/>
            <w:gridSpan w:val="4"/>
            <w:tcBorders>
              <w:top w:val="single" w:sz="8" w:space="0" w:color="auto"/>
              <w:left w:val="nil"/>
              <w:bottom w:val="single" w:sz="4" w:space="0" w:color="auto"/>
              <w:right w:val="single" w:sz="8" w:space="0" w:color="000000"/>
            </w:tcBorders>
            <w:shd w:val="clear" w:color="auto" w:fill="auto"/>
            <w:noWrap/>
            <w:vAlign w:val="center"/>
            <w:hideMark/>
          </w:tcPr>
          <w:p w:rsidR="00255E0F" w:rsidRPr="00255E0F" w:rsidRDefault="00255E0F" w:rsidP="00255E0F">
            <w:pPr>
              <w:pBdr>
                <w:top w:val="none" w:sz="0" w:space="0" w:color="auto"/>
                <w:left w:val="none" w:sz="0" w:space="0" w:color="auto"/>
                <w:bottom w:val="none" w:sz="0" w:space="0" w:color="auto"/>
                <w:right w:val="none" w:sz="0" w:space="0" w:color="auto"/>
                <w:between w:val="none" w:sz="0" w:space="0" w:color="auto"/>
              </w:pBdr>
              <w:spacing w:after="0" w:line="240" w:lineRule="auto"/>
              <w:jc w:val="center"/>
              <w:rPr>
                <w:rFonts w:eastAsia="Times New Roman"/>
                <w:b/>
                <w:bCs/>
              </w:rPr>
            </w:pPr>
            <w:r w:rsidRPr="00255E0F">
              <w:rPr>
                <w:rFonts w:eastAsia="Times New Roman"/>
                <w:b/>
                <w:bCs/>
              </w:rPr>
              <w:t>Technologická linka MicroGEOS Nautil</w:t>
            </w:r>
          </w:p>
        </w:tc>
      </w:tr>
      <w:tr w:rsidR="00255E0F" w:rsidRPr="00255E0F" w:rsidTr="00255E0F">
        <w:trPr>
          <w:trHeight w:val="876"/>
          <w:jc w:val="center"/>
        </w:trPr>
        <w:tc>
          <w:tcPr>
            <w:tcW w:w="960" w:type="dxa"/>
            <w:vMerge/>
            <w:tcBorders>
              <w:top w:val="single" w:sz="8" w:space="0" w:color="auto"/>
              <w:left w:val="single" w:sz="8" w:space="0" w:color="auto"/>
              <w:bottom w:val="single" w:sz="8" w:space="0" w:color="000000"/>
              <w:right w:val="single" w:sz="8" w:space="0" w:color="auto"/>
            </w:tcBorders>
            <w:vAlign w:val="center"/>
            <w:hideMark/>
          </w:tcPr>
          <w:p w:rsidR="00255E0F" w:rsidRPr="00255E0F" w:rsidRDefault="00255E0F" w:rsidP="00255E0F">
            <w:pPr>
              <w:pBdr>
                <w:top w:val="none" w:sz="0" w:space="0" w:color="auto"/>
                <w:left w:val="none" w:sz="0" w:space="0" w:color="auto"/>
                <w:bottom w:val="none" w:sz="0" w:space="0" w:color="auto"/>
                <w:right w:val="none" w:sz="0" w:space="0" w:color="auto"/>
                <w:between w:val="none" w:sz="0" w:space="0" w:color="auto"/>
              </w:pBdr>
              <w:spacing w:after="0" w:line="240" w:lineRule="auto"/>
              <w:jc w:val="left"/>
              <w:rPr>
                <w:rFonts w:eastAsia="Times New Roman"/>
                <w:b/>
                <w:bCs/>
              </w:rPr>
            </w:pPr>
          </w:p>
        </w:tc>
        <w:tc>
          <w:tcPr>
            <w:tcW w:w="1535" w:type="dxa"/>
            <w:tcBorders>
              <w:top w:val="nil"/>
              <w:left w:val="nil"/>
              <w:bottom w:val="single" w:sz="8" w:space="0" w:color="auto"/>
              <w:right w:val="single" w:sz="4" w:space="0" w:color="auto"/>
            </w:tcBorders>
            <w:shd w:val="clear" w:color="auto" w:fill="auto"/>
            <w:vAlign w:val="center"/>
            <w:hideMark/>
          </w:tcPr>
          <w:p w:rsidR="00255E0F" w:rsidRPr="00255E0F" w:rsidRDefault="00255E0F" w:rsidP="00255E0F">
            <w:pPr>
              <w:pBdr>
                <w:top w:val="none" w:sz="0" w:space="0" w:color="auto"/>
                <w:left w:val="none" w:sz="0" w:space="0" w:color="auto"/>
                <w:bottom w:val="none" w:sz="0" w:space="0" w:color="auto"/>
                <w:right w:val="none" w:sz="0" w:space="0" w:color="auto"/>
                <w:between w:val="none" w:sz="0" w:space="0" w:color="auto"/>
              </w:pBdr>
              <w:spacing w:after="0" w:line="240" w:lineRule="auto"/>
              <w:jc w:val="center"/>
              <w:rPr>
                <w:rFonts w:eastAsia="Times New Roman"/>
                <w:b/>
                <w:bCs/>
              </w:rPr>
            </w:pPr>
            <w:r w:rsidRPr="00255E0F">
              <w:rPr>
                <w:rFonts w:eastAsia="Times New Roman"/>
                <w:b/>
                <w:bCs/>
              </w:rPr>
              <w:t>Obnova novým mapováním</w:t>
            </w:r>
          </w:p>
        </w:tc>
        <w:tc>
          <w:tcPr>
            <w:tcW w:w="1877" w:type="dxa"/>
            <w:tcBorders>
              <w:top w:val="nil"/>
              <w:left w:val="nil"/>
              <w:bottom w:val="single" w:sz="8" w:space="0" w:color="auto"/>
              <w:right w:val="single" w:sz="4" w:space="0" w:color="auto"/>
            </w:tcBorders>
            <w:shd w:val="clear" w:color="auto" w:fill="auto"/>
            <w:vAlign w:val="center"/>
            <w:hideMark/>
          </w:tcPr>
          <w:p w:rsidR="00255E0F" w:rsidRPr="00255E0F" w:rsidRDefault="00255E0F" w:rsidP="00255E0F">
            <w:pPr>
              <w:pBdr>
                <w:top w:val="none" w:sz="0" w:space="0" w:color="auto"/>
                <w:left w:val="none" w:sz="0" w:space="0" w:color="auto"/>
                <w:bottom w:val="none" w:sz="0" w:space="0" w:color="auto"/>
                <w:right w:val="none" w:sz="0" w:space="0" w:color="auto"/>
                <w:between w:val="none" w:sz="0" w:space="0" w:color="auto"/>
              </w:pBdr>
              <w:spacing w:after="0" w:line="240" w:lineRule="auto"/>
              <w:jc w:val="center"/>
              <w:rPr>
                <w:rFonts w:eastAsia="Times New Roman"/>
                <w:b/>
                <w:bCs/>
              </w:rPr>
            </w:pPr>
            <w:r w:rsidRPr="00255E0F">
              <w:rPr>
                <w:rFonts w:eastAsia="Times New Roman"/>
                <w:b/>
                <w:bCs/>
              </w:rPr>
              <w:t>Obnova přepracováním</w:t>
            </w:r>
            <w:r>
              <w:rPr>
                <w:rFonts w:eastAsia="Times New Roman"/>
                <w:b/>
                <w:bCs/>
              </w:rPr>
              <w:t xml:space="preserve"> SGI</w:t>
            </w:r>
          </w:p>
        </w:tc>
        <w:tc>
          <w:tcPr>
            <w:tcW w:w="818" w:type="dxa"/>
            <w:tcBorders>
              <w:top w:val="nil"/>
              <w:left w:val="nil"/>
              <w:bottom w:val="single" w:sz="8" w:space="0" w:color="auto"/>
              <w:right w:val="single" w:sz="4" w:space="0" w:color="auto"/>
            </w:tcBorders>
            <w:shd w:val="clear" w:color="auto" w:fill="auto"/>
            <w:noWrap/>
            <w:vAlign w:val="center"/>
            <w:hideMark/>
          </w:tcPr>
          <w:p w:rsidR="00255E0F" w:rsidRPr="00255E0F" w:rsidRDefault="00255E0F" w:rsidP="00255E0F">
            <w:pPr>
              <w:pBdr>
                <w:top w:val="none" w:sz="0" w:space="0" w:color="auto"/>
                <w:left w:val="none" w:sz="0" w:space="0" w:color="auto"/>
                <w:bottom w:val="none" w:sz="0" w:space="0" w:color="auto"/>
                <w:right w:val="none" w:sz="0" w:space="0" w:color="auto"/>
                <w:between w:val="none" w:sz="0" w:space="0" w:color="auto"/>
              </w:pBdr>
              <w:spacing w:after="0" w:line="240" w:lineRule="auto"/>
              <w:jc w:val="center"/>
              <w:rPr>
                <w:rFonts w:eastAsia="Times New Roman"/>
                <w:b/>
                <w:bCs/>
              </w:rPr>
            </w:pPr>
            <w:r w:rsidRPr="00255E0F">
              <w:rPr>
                <w:rFonts w:eastAsia="Times New Roman"/>
                <w:b/>
                <w:bCs/>
              </w:rPr>
              <w:t>Převod</w:t>
            </w:r>
          </w:p>
        </w:tc>
        <w:tc>
          <w:tcPr>
            <w:tcW w:w="750" w:type="dxa"/>
            <w:tcBorders>
              <w:top w:val="nil"/>
              <w:left w:val="nil"/>
              <w:bottom w:val="single" w:sz="8" w:space="0" w:color="auto"/>
              <w:right w:val="single" w:sz="8" w:space="0" w:color="auto"/>
            </w:tcBorders>
            <w:shd w:val="clear" w:color="auto" w:fill="auto"/>
            <w:noWrap/>
            <w:vAlign w:val="center"/>
            <w:hideMark/>
          </w:tcPr>
          <w:p w:rsidR="00255E0F" w:rsidRPr="00255E0F" w:rsidRDefault="00255E0F" w:rsidP="00255E0F">
            <w:pPr>
              <w:pBdr>
                <w:top w:val="none" w:sz="0" w:space="0" w:color="auto"/>
                <w:left w:val="none" w:sz="0" w:space="0" w:color="auto"/>
                <w:bottom w:val="none" w:sz="0" w:space="0" w:color="auto"/>
                <w:right w:val="none" w:sz="0" w:space="0" w:color="auto"/>
                <w:between w:val="none" w:sz="0" w:space="0" w:color="auto"/>
              </w:pBdr>
              <w:spacing w:after="0" w:line="240" w:lineRule="auto"/>
              <w:jc w:val="center"/>
              <w:rPr>
                <w:rFonts w:eastAsia="Times New Roman"/>
                <w:b/>
                <w:bCs/>
              </w:rPr>
            </w:pPr>
            <w:r w:rsidRPr="00255E0F">
              <w:rPr>
                <w:rFonts w:eastAsia="Times New Roman"/>
                <w:b/>
                <w:bCs/>
              </w:rPr>
              <w:t>Revize</w:t>
            </w:r>
            <w:r>
              <w:rPr>
                <w:rFonts w:eastAsia="Times New Roman"/>
                <w:b/>
                <w:bCs/>
              </w:rPr>
              <w:t xml:space="preserve"> údajů KN</w:t>
            </w:r>
          </w:p>
        </w:tc>
      </w:tr>
      <w:tr w:rsidR="00255E0F" w:rsidRPr="00255E0F" w:rsidTr="00255E0F">
        <w:trPr>
          <w:trHeight w:val="288"/>
          <w:jc w:val="center"/>
        </w:trPr>
        <w:tc>
          <w:tcPr>
            <w:tcW w:w="960" w:type="dxa"/>
            <w:tcBorders>
              <w:top w:val="nil"/>
              <w:left w:val="single" w:sz="8" w:space="0" w:color="auto"/>
              <w:bottom w:val="single" w:sz="4" w:space="0" w:color="auto"/>
              <w:right w:val="single" w:sz="8" w:space="0" w:color="auto"/>
            </w:tcBorders>
            <w:shd w:val="clear" w:color="auto" w:fill="auto"/>
            <w:noWrap/>
            <w:vAlign w:val="center"/>
            <w:hideMark/>
          </w:tcPr>
          <w:p w:rsidR="00255E0F" w:rsidRPr="00255E0F" w:rsidRDefault="00255E0F" w:rsidP="00255E0F">
            <w:pPr>
              <w:pBdr>
                <w:top w:val="none" w:sz="0" w:space="0" w:color="auto"/>
                <w:left w:val="none" w:sz="0" w:space="0" w:color="auto"/>
                <w:bottom w:val="none" w:sz="0" w:space="0" w:color="auto"/>
                <w:right w:val="none" w:sz="0" w:space="0" w:color="auto"/>
                <w:between w:val="none" w:sz="0" w:space="0" w:color="auto"/>
              </w:pBdr>
              <w:spacing w:after="0" w:line="240" w:lineRule="auto"/>
              <w:jc w:val="center"/>
              <w:rPr>
                <w:rFonts w:eastAsia="Times New Roman"/>
                <w:b/>
                <w:bCs/>
              </w:rPr>
            </w:pPr>
            <w:r w:rsidRPr="00255E0F">
              <w:rPr>
                <w:rFonts w:eastAsia="Times New Roman"/>
                <w:b/>
                <w:bCs/>
              </w:rPr>
              <w:t>2015</w:t>
            </w:r>
          </w:p>
        </w:tc>
        <w:tc>
          <w:tcPr>
            <w:tcW w:w="1535" w:type="dxa"/>
            <w:tcBorders>
              <w:top w:val="nil"/>
              <w:left w:val="nil"/>
              <w:bottom w:val="single" w:sz="4" w:space="0" w:color="auto"/>
              <w:right w:val="single" w:sz="4" w:space="0" w:color="auto"/>
            </w:tcBorders>
            <w:shd w:val="clear" w:color="auto" w:fill="auto"/>
            <w:noWrap/>
            <w:vAlign w:val="center"/>
            <w:hideMark/>
          </w:tcPr>
          <w:p w:rsidR="00255E0F" w:rsidRPr="00255E0F" w:rsidRDefault="00255E0F" w:rsidP="00255E0F">
            <w:pPr>
              <w:pBdr>
                <w:top w:val="none" w:sz="0" w:space="0" w:color="auto"/>
                <w:left w:val="none" w:sz="0" w:space="0" w:color="auto"/>
                <w:bottom w:val="none" w:sz="0" w:space="0" w:color="auto"/>
                <w:right w:val="none" w:sz="0" w:space="0" w:color="auto"/>
                <w:between w:val="none" w:sz="0" w:space="0" w:color="auto"/>
              </w:pBdr>
              <w:spacing w:after="0" w:line="240" w:lineRule="auto"/>
              <w:jc w:val="center"/>
              <w:rPr>
                <w:rFonts w:eastAsia="Times New Roman"/>
              </w:rPr>
            </w:pPr>
            <w:r w:rsidRPr="00255E0F">
              <w:rPr>
                <w:rFonts w:eastAsia="Times New Roman"/>
              </w:rPr>
              <w:t>33</w:t>
            </w:r>
          </w:p>
        </w:tc>
        <w:tc>
          <w:tcPr>
            <w:tcW w:w="1877" w:type="dxa"/>
            <w:tcBorders>
              <w:top w:val="nil"/>
              <w:left w:val="nil"/>
              <w:bottom w:val="single" w:sz="4" w:space="0" w:color="auto"/>
              <w:right w:val="single" w:sz="4" w:space="0" w:color="auto"/>
            </w:tcBorders>
            <w:shd w:val="clear" w:color="auto" w:fill="auto"/>
            <w:noWrap/>
            <w:vAlign w:val="center"/>
            <w:hideMark/>
          </w:tcPr>
          <w:p w:rsidR="00255E0F" w:rsidRPr="00255E0F" w:rsidRDefault="00255E0F" w:rsidP="00255E0F">
            <w:pPr>
              <w:pBdr>
                <w:top w:val="none" w:sz="0" w:space="0" w:color="auto"/>
                <w:left w:val="none" w:sz="0" w:space="0" w:color="auto"/>
                <w:bottom w:val="none" w:sz="0" w:space="0" w:color="auto"/>
                <w:right w:val="none" w:sz="0" w:space="0" w:color="auto"/>
                <w:between w:val="none" w:sz="0" w:space="0" w:color="auto"/>
              </w:pBdr>
              <w:spacing w:after="0" w:line="240" w:lineRule="auto"/>
              <w:jc w:val="center"/>
              <w:rPr>
                <w:rFonts w:eastAsia="Times New Roman"/>
              </w:rPr>
            </w:pPr>
            <w:r w:rsidRPr="00255E0F">
              <w:rPr>
                <w:rFonts w:eastAsia="Times New Roman"/>
              </w:rPr>
              <w:t>880</w:t>
            </w:r>
          </w:p>
        </w:tc>
        <w:tc>
          <w:tcPr>
            <w:tcW w:w="818" w:type="dxa"/>
            <w:tcBorders>
              <w:top w:val="nil"/>
              <w:left w:val="nil"/>
              <w:bottom w:val="single" w:sz="4" w:space="0" w:color="auto"/>
              <w:right w:val="single" w:sz="4" w:space="0" w:color="auto"/>
            </w:tcBorders>
            <w:shd w:val="clear" w:color="auto" w:fill="auto"/>
            <w:noWrap/>
            <w:vAlign w:val="center"/>
            <w:hideMark/>
          </w:tcPr>
          <w:p w:rsidR="00255E0F" w:rsidRPr="00255E0F" w:rsidRDefault="00255E0F" w:rsidP="00255E0F">
            <w:pPr>
              <w:pBdr>
                <w:top w:val="none" w:sz="0" w:space="0" w:color="auto"/>
                <w:left w:val="none" w:sz="0" w:space="0" w:color="auto"/>
                <w:bottom w:val="none" w:sz="0" w:space="0" w:color="auto"/>
                <w:right w:val="none" w:sz="0" w:space="0" w:color="auto"/>
                <w:between w:val="none" w:sz="0" w:space="0" w:color="auto"/>
              </w:pBdr>
              <w:spacing w:after="0" w:line="240" w:lineRule="auto"/>
              <w:jc w:val="center"/>
              <w:rPr>
                <w:rFonts w:eastAsia="Times New Roman"/>
              </w:rPr>
            </w:pPr>
            <w:r w:rsidRPr="00255E0F">
              <w:rPr>
                <w:rFonts w:eastAsia="Times New Roman"/>
              </w:rPr>
              <w:t>126</w:t>
            </w:r>
          </w:p>
        </w:tc>
        <w:tc>
          <w:tcPr>
            <w:tcW w:w="750" w:type="dxa"/>
            <w:tcBorders>
              <w:top w:val="nil"/>
              <w:left w:val="nil"/>
              <w:bottom w:val="single" w:sz="4" w:space="0" w:color="auto"/>
              <w:right w:val="single" w:sz="8" w:space="0" w:color="auto"/>
            </w:tcBorders>
            <w:shd w:val="clear" w:color="auto" w:fill="auto"/>
            <w:noWrap/>
            <w:vAlign w:val="center"/>
            <w:hideMark/>
          </w:tcPr>
          <w:p w:rsidR="00255E0F" w:rsidRPr="00255E0F" w:rsidRDefault="00255E0F" w:rsidP="00255E0F">
            <w:pPr>
              <w:pBdr>
                <w:top w:val="none" w:sz="0" w:space="0" w:color="auto"/>
                <w:left w:val="none" w:sz="0" w:space="0" w:color="auto"/>
                <w:bottom w:val="none" w:sz="0" w:space="0" w:color="auto"/>
                <w:right w:val="none" w:sz="0" w:space="0" w:color="auto"/>
                <w:between w:val="none" w:sz="0" w:space="0" w:color="auto"/>
              </w:pBdr>
              <w:spacing w:after="0" w:line="240" w:lineRule="auto"/>
              <w:jc w:val="center"/>
              <w:rPr>
                <w:rFonts w:eastAsia="Times New Roman"/>
              </w:rPr>
            </w:pPr>
            <w:r w:rsidRPr="00255E0F">
              <w:rPr>
                <w:rFonts w:eastAsia="Times New Roman"/>
              </w:rPr>
              <w:t>-</w:t>
            </w:r>
          </w:p>
        </w:tc>
      </w:tr>
      <w:tr w:rsidR="00255E0F" w:rsidRPr="00255E0F" w:rsidTr="00255E0F">
        <w:trPr>
          <w:trHeight w:val="288"/>
          <w:jc w:val="center"/>
        </w:trPr>
        <w:tc>
          <w:tcPr>
            <w:tcW w:w="960" w:type="dxa"/>
            <w:tcBorders>
              <w:top w:val="nil"/>
              <w:left w:val="single" w:sz="8" w:space="0" w:color="auto"/>
              <w:bottom w:val="single" w:sz="4" w:space="0" w:color="auto"/>
              <w:right w:val="single" w:sz="8" w:space="0" w:color="auto"/>
            </w:tcBorders>
            <w:shd w:val="clear" w:color="auto" w:fill="auto"/>
            <w:noWrap/>
            <w:vAlign w:val="center"/>
            <w:hideMark/>
          </w:tcPr>
          <w:p w:rsidR="00255E0F" w:rsidRPr="00255E0F" w:rsidRDefault="00255E0F" w:rsidP="00255E0F">
            <w:pPr>
              <w:pBdr>
                <w:top w:val="none" w:sz="0" w:space="0" w:color="auto"/>
                <w:left w:val="none" w:sz="0" w:space="0" w:color="auto"/>
                <w:bottom w:val="none" w:sz="0" w:space="0" w:color="auto"/>
                <w:right w:val="none" w:sz="0" w:space="0" w:color="auto"/>
                <w:between w:val="none" w:sz="0" w:space="0" w:color="auto"/>
              </w:pBdr>
              <w:spacing w:after="0" w:line="240" w:lineRule="auto"/>
              <w:jc w:val="center"/>
              <w:rPr>
                <w:rFonts w:eastAsia="Times New Roman"/>
                <w:b/>
                <w:bCs/>
              </w:rPr>
            </w:pPr>
            <w:r w:rsidRPr="00255E0F">
              <w:rPr>
                <w:rFonts w:eastAsia="Times New Roman"/>
                <w:b/>
                <w:bCs/>
              </w:rPr>
              <w:t>2016</w:t>
            </w:r>
          </w:p>
        </w:tc>
        <w:tc>
          <w:tcPr>
            <w:tcW w:w="1535" w:type="dxa"/>
            <w:tcBorders>
              <w:top w:val="nil"/>
              <w:left w:val="nil"/>
              <w:bottom w:val="single" w:sz="4" w:space="0" w:color="auto"/>
              <w:right w:val="single" w:sz="4" w:space="0" w:color="auto"/>
            </w:tcBorders>
            <w:shd w:val="clear" w:color="auto" w:fill="auto"/>
            <w:noWrap/>
            <w:vAlign w:val="center"/>
            <w:hideMark/>
          </w:tcPr>
          <w:p w:rsidR="00255E0F" w:rsidRPr="00255E0F" w:rsidRDefault="00255E0F" w:rsidP="00255E0F">
            <w:pPr>
              <w:pBdr>
                <w:top w:val="none" w:sz="0" w:space="0" w:color="auto"/>
                <w:left w:val="none" w:sz="0" w:space="0" w:color="auto"/>
                <w:bottom w:val="none" w:sz="0" w:space="0" w:color="auto"/>
                <w:right w:val="none" w:sz="0" w:space="0" w:color="auto"/>
                <w:between w:val="none" w:sz="0" w:space="0" w:color="auto"/>
              </w:pBdr>
              <w:spacing w:after="0" w:line="240" w:lineRule="auto"/>
              <w:jc w:val="center"/>
              <w:rPr>
                <w:rFonts w:eastAsia="Times New Roman"/>
              </w:rPr>
            </w:pPr>
            <w:r w:rsidRPr="00255E0F">
              <w:rPr>
                <w:rFonts w:eastAsia="Times New Roman"/>
              </w:rPr>
              <w:t>30</w:t>
            </w:r>
          </w:p>
        </w:tc>
        <w:tc>
          <w:tcPr>
            <w:tcW w:w="1877" w:type="dxa"/>
            <w:tcBorders>
              <w:top w:val="nil"/>
              <w:left w:val="nil"/>
              <w:bottom w:val="single" w:sz="4" w:space="0" w:color="auto"/>
              <w:right w:val="single" w:sz="4" w:space="0" w:color="auto"/>
            </w:tcBorders>
            <w:shd w:val="clear" w:color="auto" w:fill="auto"/>
            <w:noWrap/>
            <w:vAlign w:val="center"/>
            <w:hideMark/>
          </w:tcPr>
          <w:p w:rsidR="00255E0F" w:rsidRPr="00255E0F" w:rsidRDefault="00255E0F" w:rsidP="00255E0F">
            <w:pPr>
              <w:pBdr>
                <w:top w:val="none" w:sz="0" w:space="0" w:color="auto"/>
                <w:left w:val="none" w:sz="0" w:space="0" w:color="auto"/>
                <w:bottom w:val="none" w:sz="0" w:space="0" w:color="auto"/>
                <w:right w:val="none" w:sz="0" w:space="0" w:color="auto"/>
                <w:between w:val="none" w:sz="0" w:space="0" w:color="auto"/>
              </w:pBdr>
              <w:spacing w:after="0" w:line="240" w:lineRule="auto"/>
              <w:jc w:val="center"/>
              <w:rPr>
                <w:rFonts w:eastAsia="Times New Roman"/>
              </w:rPr>
            </w:pPr>
            <w:r w:rsidRPr="00255E0F">
              <w:rPr>
                <w:rFonts w:eastAsia="Times New Roman"/>
              </w:rPr>
              <w:t>721</w:t>
            </w:r>
          </w:p>
        </w:tc>
        <w:tc>
          <w:tcPr>
            <w:tcW w:w="818" w:type="dxa"/>
            <w:tcBorders>
              <w:top w:val="nil"/>
              <w:left w:val="nil"/>
              <w:bottom w:val="single" w:sz="4" w:space="0" w:color="auto"/>
              <w:right w:val="single" w:sz="4" w:space="0" w:color="auto"/>
            </w:tcBorders>
            <w:shd w:val="clear" w:color="auto" w:fill="auto"/>
            <w:noWrap/>
            <w:vAlign w:val="center"/>
            <w:hideMark/>
          </w:tcPr>
          <w:p w:rsidR="00255E0F" w:rsidRPr="00255E0F" w:rsidRDefault="00255E0F" w:rsidP="00255E0F">
            <w:pPr>
              <w:pBdr>
                <w:top w:val="none" w:sz="0" w:space="0" w:color="auto"/>
                <w:left w:val="none" w:sz="0" w:space="0" w:color="auto"/>
                <w:bottom w:val="none" w:sz="0" w:space="0" w:color="auto"/>
                <w:right w:val="none" w:sz="0" w:space="0" w:color="auto"/>
                <w:between w:val="none" w:sz="0" w:space="0" w:color="auto"/>
              </w:pBdr>
              <w:spacing w:after="0" w:line="240" w:lineRule="auto"/>
              <w:jc w:val="center"/>
              <w:rPr>
                <w:rFonts w:eastAsia="Times New Roman"/>
              </w:rPr>
            </w:pPr>
            <w:r w:rsidRPr="00255E0F">
              <w:rPr>
                <w:rFonts w:eastAsia="Times New Roman"/>
              </w:rPr>
              <w:t>303</w:t>
            </w:r>
          </w:p>
        </w:tc>
        <w:tc>
          <w:tcPr>
            <w:tcW w:w="750" w:type="dxa"/>
            <w:tcBorders>
              <w:top w:val="nil"/>
              <w:left w:val="nil"/>
              <w:bottom w:val="single" w:sz="4" w:space="0" w:color="auto"/>
              <w:right w:val="single" w:sz="8" w:space="0" w:color="auto"/>
            </w:tcBorders>
            <w:shd w:val="clear" w:color="auto" w:fill="auto"/>
            <w:noWrap/>
            <w:vAlign w:val="center"/>
            <w:hideMark/>
          </w:tcPr>
          <w:p w:rsidR="00255E0F" w:rsidRPr="00255E0F" w:rsidRDefault="00255E0F" w:rsidP="00255E0F">
            <w:pPr>
              <w:pBdr>
                <w:top w:val="none" w:sz="0" w:space="0" w:color="auto"/>
                <w:left w:val="none" w:sz="0" w:space="0" w:color="auto"/>
                <w:bottom w:val="none" w:sz="0" w:space="0" w:color="auto"/>
                <w:right w:val="none" w:sz="0" w:space="0" w:color="auto"/>
                <w:between w:val="none" w:sz="0" w:space="0" w:color="auto"/>
              </w:pBdr>
              <w:spacing w:after="0" w:line="240" w:lineRule="auto"/>
              <w:jc w:val="center"/>
              <w:rPr>
                <w:rFonts w:eastAsia="Times New Roman"/>
              </w:rPr>
            </w:pPr>
            <w:r w:rsidRPr="00255E0F">
              <w:rPr>
                <w:rFonts w:eastAsia="Times New Roman"/>
              </w:rPr>
              <w:t>92</w:t>
            </w:r>
          </w:p>
        </w:tc>
      </w:tr>
      <w:tr w:rsidR="00255E0F" w:rsidRPr="00255E0F" w:rsidTr="00255E0F">
        <w:trPr>
          <w:trHeight w:val="288"/>
          <w:jc w:val="center"/>
        </w:trPr>
        <w:tc>
          <w:tcPr>
            <w:tcW w:w="960" w:type="dxa"/>
            <w:tcBorders>
              <w:top w:val="nil"/>
              <w:left w:val="single" w:sz="8" w:space="0" w:color="auto"/>
              <w:bottom w:val="single" w:sz="4" w:space="0" w:color="auto"/>
              <w:right w:val="single" w:sz="8" w:space="0" w:color="auto"/>
            </w:tcBorders>
            <w:shd w:val="clear" w:color="auto" w:fill="auto"/>
            <w:noWrap/>
            <w:vAlign w:val="center"/>
            <w:hideMark/>
          </w:tcPr>
          <w:p w:rsidR="00255E0F" w:rsidRPr="00255E0F" w:rsidRDefault="00255E0F" w:rsidP="00255E0F">
            <w:pPr>
              <w:pBdr>
                <w:top w:val="none" w:sz="0" w:space="0" w:color="auto"/>
                <w:left w:val="none" w:sz="0" w:space="0" w:color="auto"/>
                <w:bottom w:val="none" w:sz="0" w:space="0" w:color="auto"/>
                <w:right w:val="none" w:sz="0" w:space="0" w:color="auto"/>
                <w:between w:val="none" w:sz="0" w:space="0" w:color="auto"/>
              </w:pBdr>
              <w:spacing w:after="0" w:line="240" w:lineRule="auto"/>
              <w:jc w:val="center"/>
              <w:rPr>
                <w:rFonts w:eastAsia="Times New Roman"/>
                <w:b/>
                <w:bCs/>
              </w:rPr>
            </w:pPr>
            <w:r w:rsidRPr="00255E0F">
              <w:rPr>
                <w:rFonts w:eastAsia="Times New Roman"/>
                <w:b/>
                <w:bCs/>
              </w:rPr>
              <w:t>2017</w:t>
            </w:r>
          </w:p>
        </w:tc>
        <w:tc>
          <w:tcPr>
            <w:tcW w:w="1535" w:type="dxa"/>
            <w:tcBorders>
              <w:top w:val="nil"/>
              <w:left w:val="nil"/>
              <w:bottom w:val="single" w:sz="4" w:space="0" w:color="auto"/>
              <w:right w:val="single" w:sz="4" w:space="0" w:color="auto"/>
            </w:tcBorders>
            <w:shd w:val="clear" w:color="auto" w:fill="auto"/>
            <w:noWrap/>
            <w:vAlign w:val="center"/>
            <w:hideMark/>
          </w:tcPr>
          <w:p w:rsidR="00255E0F" w:rsidRPr="00255E0F" w:rsidRDefault="00255E0F" w:rsidP="00255E0F">
            <w:pPr>
              <w:pBdr>
                <w:top w:val="none" w:sz="0" w:space="0" w:color="auto"/>
                <w:left w:val="none" w:sz="0" w:space="0" w:color="auto"/>
                <w:bottom w:val="none" w:sz="0" w:space="0" w:color="auto"/>
                <w:right w:val="none" w:sz="0" w:space="0" w:color="auto"/>
                <w:between w:val="none" w:sz="0" w:space="0" w:color="auto"/>
              </w:pBdr>
              <w:spacing w:after="0" w:line="240" w:lineRule="auto"/>
              <w:jc w:val="center"/>
              <w:rPr>
                <w:rFonts w:eastAsia="Times New Roman"/>
              </w:rPr>
            </w:pPr>
            <w:r w:rsidRPr="00255E0F">
              <w:rPr>
                <w:rFonts w:eastAsia="Times New Roman"/>
              </w:rPr>
              <w:t>74</w:t>
            </w:r>
          </w:p>
        </w:tc>
        <w:tc>
          <w:tcPr>
            <w:tcW w:w="1877" w:type="dxa"/>
            <w:tcBorders>
              <w:top w:val="nil"/>
              <w:left w:val="nil"/>
              <w:bottom w:val="single" w:sz="4" w:space="0" w:color="auto"/>
              <w:right w:val="single" w:sz="4" w:space="0" w:color="auto"/>
            </w:tcBorders>
            <w:shd w:val="clear" w:color="auto" w:fill="auto"/>
            <w:noWrap/>
            <w:vAlign w:val="center"/>
            <w:hideMark/>
          </w:tcPr>
          <w:p w:rsidR="00255E0F" w:rsidRPr="00255E0F" w:rsidRDefault="00255E0F" w:rsidP="00255E0F">
            <w:pPr>
              <w:pBdr>
                <w:top w:val="none" w:sz="0" w:space="0" w:color="auto"/>
                <w:left w:val="none" w:sz="0" w:space="0" w:color="auto"/>
                <w:bottom w:val="none" w:sz="0" w:space="0" w:color="auto"/>
                <w:right w:val="none" w:sz="0" w:space="0" w:color="auto"/>
                <w:between w:val="none" w:sz="0" w:space="0" w:color="auto"/>
              </w:pBdr>
              <w:spacing w:after="0" w:line="240" w:lineRule="auto"/>
              <w:jc w:val="center"/>
              <w:rPr>
                <w:rFonts w:eastAsia="Times New Roman"/>
              </w:rPr>
            </w:pPr>
            <w:r w:rsidRPr="00255E0F">
              <w:rPr>
                <w:rFonts w:eastAsia="Times New Roman"/>
              </w:rPr>
              <w:t>585</w:t>
            </w:r>
          </w:p>
        </w:tc>
        <w:tc>
          <w:tcPr>
            <w:tcW w:w="818" w:type="dxa"/>
            <w:tcBorders>
              <w:top w:val="nil"/>
              <w:left w:val="nil"/>
              <w:bottom w:val="single" w:sz="4" w:space="0" w:color="auto"/>
              <w:right w:val="single" w:sz="4" w:space="0" w:color="auto"/>
            </w:tcBorders>
            <w:shd w:val="clear" w:color="auto" w:fill="auto"/>
            <w:noWrap/>
            <w:vAlign w:val="center"/>
            <w:hideMark/>
          </w:tcPr>
          <w:p w:rsidR="00255E0F" w:rsidRPr="00255E0F" w:rsidRDefault="00255E0F" w:rsidP="00255E0F">
            <w:pPr>
              <w:pBdr>
                <w:top w:val="none" w:sz="0" w:space="0" w:color="auto"/>
                <w:left w:val="none" w:sz="0" w:space="0" w:color="auto"/>
                <w:bottom w:val="none" w:sz="0" w:space="0" w:color="auto"/>
                <w:right w:val="none" w:sz="0" w:space="0" w:color="auto"/>
                <w:between w:val="none" w:sz="0" w:space="0" w:color="auto"/>
              </w:pBdr>
              <w:spacing w:after="0" w:line="240" w:lineRule="auto"/>
              <w:jc w:val="center"/>
              <w:rPr>
                <w:rFonts w:eastAsia="Times New Roman"/>
              </w:rPr>
            </w:pPr>
            <w:r w:rsidRPr="00255E0F">
              <w:rPr>
                <w:rFonts w:eastAsia="Times New Roman"/>
              </w:rPr>
              <w:t>465</w:t>
            </w:r>
          </w:p>
        </w:tc>
        <w:tc>
          <w:tcPr>
            <w:tcW w:w="750" w:type="dxa"/>
            <w:tcBorders>
              <w:top w:val="nil"/>
              <w:left w:val="nil"/>
              <w:bottom w:val="single" w:sz="4" w:space="0" w:color="auto"/>
              <w:right w:val="single" w:sz="8" w:space="0" w:color="auto"/>
            </w:tcBorders>
            <w:shd w:val="clear" w:color="auto" w:fill="auto"/>
            <w:noWrap/>
            <w:vAlign w:val="center"/>
            <w:hideMark/>
          </w:tcPr>
          <w:p w:rsidR="00255E0F" w:rsidRPr="00255E0F" w:rsidRDefault="00255E0F" w:rsidP="00255E0F">
            <w:pPr>
              <w:pBdr>
                <w:top w:val="none" w:sz="0" w:space="0" w:color="auto"/>
                <w:left w:val="none" w:sz="0" w:space="0" w:color="auto"/>
                <w:bottom w:val="none" w:sz="0" w:space="0" w:color="auto"/>
                <w:right w:val="none" w:sz="0" w:space="0" w:color="auto"/>
                <w:between w:val="none" w:sz="0" w:space="0" w:color="auto"/>
              </w:pBdr>
              <w:spacing w:after="0" w:line="240" w:lineRule="auto"/>
              <w:jc w:val="center"/>
              <w:rPr>
                <w:rFonts w:eastAsia="Times New Roman"/>
              </w:rPr>
            </w:pPr>
            <w:r w:rsidRPr="00255E0F">
              <w:rPr>
                <w:rFonts w:eastAsia="Times New Roman"/>
              </w:rPr>
              <w:t>169</w:t>
            </w:r>
          </w:p>
        </w:tc>
      </w:tr>
      <w:tr w:rsidR="00255E0F" w:rsidRPr="00255E0F" w:rsidTr="00255E0F">
        <w:trPr>
          <w:trHeight w:val="300"/>
          <w:jc w:val="center"/>
        </w:trPr>
        <w:tc>
          <w:tcPr>
            <w:tcW w:w="960" w:type="dxa"/>
            <w:tcBorders>
              <w:top w:val="nil"/>
              <w:left w:val="single" w:sz="8" w:space="0" w:color="auto"/>
              <w:bottom w:val="single" w:sz="8" w:space="0" w:color="auto"/>
              <w:right w:val="single" w:sz="8" w:space="0" w:color="auto"/>
            </w:tcBorders>
            <w:shd w:val="clear" w:color="auto" w:fill="auto"/>
            <w:noWrap/>
            <w:vAlign w:val="center"/>
            <w:hideMark/>
          </w:tcPr>
          <w:p w:rsidR="00255E0F" w:rsidRPr="00255E0F" w:rsidRDefault="00255E0F" w:rsidP="00255E0F">
            <w:pPr>
              <w:pBdr>
                <w:top w:val="none" w:sz="0" w:space="0" w:color="auto"/>
                <w:left w:val="none" w:sz="0" w:space="0" w:color="auto"/>
                <w:bottom w:val="none" w:sz="0" w:space="0" w:color="auto"/>
                <w:right w:val="none" w:sz="0" w:space="0" w:color="auto"/>
                <w:between w:val="none" w:sz="0" w:space="0" w:color="auto"/>
              </w:pBdr>
              <w:spacing w:after="0" w:line="240" w:lineRule="auto"/>
              <w:jc w:val="center"/>
              <w:rPr>
                <w:rFonts w:eastAsia="Times New Roman"/>
                <w:b/>
                <w:bCs/>
              </w:rPr>
            </w:pPr>
            <w:r w:rsidRPr="00255E0F">
              <w:rPr>
                <w:rFonts w:eastAsia="Times New Roman"/>
                <w:b/>
                <w:bCs/>
              </w:rPr>
              <w:t>2018</w:t>
            </w:r>
          </w:p>
        </w:tc>
        <w:tc>
          <w:tcPr>
            <w:tcW w:w="1535" w:type="dxa"/>
            <w:tcBorders>
              <w:top w:val="nil"/>
              <w:left w:val="nil"/>
              <w:bottom w:val="single" w:sz="8" w:space="0" w:color="auto"/>
              <w:right w:val="single" w:sz="4" w:space="0" w:color="auto"/>
            </w:tcBorders>
            <w:shd w:val="clear" w:color="auto" w:fill="auto"/>
            <w:noWrap/>
            <w:vAlign w:val="center"/>
            <w:hideMark/>
          </w:tcPr>
          <w:p w:rsidR="00255E0F" w:rsidRPr="00255E0F" w:rsidRDefault="00255E0F" w:rsidP="00255E0F">
            <w:pPr>
              <w:pBdr>
                <w:top w:val="none" w:sz="0" w:space="0" w:color="auto"/>
                <w:left w:val="none" w:sz="0" w:space="0" w:color="auto"/>
                <w:bottom w:val="none" w:sz="0" w:space="0" w:color="auto"/>
                <w:right w:val="none" w:sz="0" w:space="0" w:color="auto"/>
                <w:between w:val="none" w:sz="0" w:space="0" w:color="auto"/>
              </w:pBdr>
              <w:spacing w:after="0" w:line="240" w:lineRule="auto"/>
              <w:jc w:val="center"/>
              <w:rPr>
                <w:rFonts w:eastAsia="Times New Roman"/>
              </w:rPr>
            </w:pPr>
            <w:r w:rsidRPr="00255E0F">
              <w:rPr>
                <w:rFonts w:eastAsia="Times New Roman"/>
              </w:rPr>
              <w:t>70</w:t>
            </w:r>
          </w:p>
        </w:tc>
        <w:tc>
          <w:tcPr>
            <w:tcW w:w="1877" w:type="dxa"/>
            <w:tcBorders>
              <w:top w:val="nil"/>
              <w:left w:val="nil"/>
              <w:bottom w:val="single" w:sz="8" w:space="0" w:color="auto"/>
              <w:right w:val="single" w:sz="4" w:space="0" w:color="auto"/>
            </w:tcBorders>
            <w:shd w:val="clear" w:color="auto" w:fill="auto"/>
            <w:noWrap/>
            <w:vAlign w:val="center"/>
            <w:hideMark/>
          </w:tcPr>
          <w:p w:rsidR="00255E0F" w:rsidRPr="00255E0F" w:rsidRDefault="00255E0F" w:rsidP="00255E0F">
            <w:pPr>
              <w:pBdr>
                <w:top w:val="none" w:sz="0" w:space="0" w:color="auto"/>
                <w:left w:val="none" w:sz="0" w:space="0" w:color="auto"/>
                <w:bottom w:val="none" w:sz="0" w:space="0" w:color="auto"/>
                <w:right w:val="none" w:sz="0" w:space="0" w:color="auto"/>
                <w:between w:val="none" w:sz="0" w:space="0" w:color="auto"/>
              </w:pBdr>
              <w:spacing w:after="0" w:line="240" w:lineRule="auto"/>
              <w:jc w:val="center"/>
              <w:rPr>
                <w:rFonts w:eastAsia="Times New Roman"/>
              </w:rPr>
            </w:pPr>
            <w:r w:rsidRPr="00255E0F">
              <w:rPr>
                <w:rFonts w:eastAsia="Times New Roman"/>
              </w:rPr>
              <w:t>9</w:t>
            </w:r>
          </w:p>
        </w:tc>
        <w:tc>
          <w:tcPr>
            <w:tcW w:w="818" w:type="dxa"/>
            <w:tcBorders>
              <w:top w:val="nil"/>
              <w:left w:val="nil"/>
              <w:bottom w:val="single" w:sz="8" w:space="0" w:color="auto"/>
              <w:right w:val="single" w:sz="4" w:space="0" w:color="auto"/>
            </w:tcBorders>
            <w:shd w:val="clear" w:color="auto" w:fill="auto"/>
            <w:noWrap/>
            <w:vAlign w:val="center"/>
            <w:hideMark/>
          </w:tcPr>
          <w:p w:rsidR="00255E0F" w:rsidRPr="00255E0F" w:rsidRDefault="00255E0F" w:rsidP="00255E0F">
            <w:pPr>
              <w:pBdr>
                <w:top w:val="none" w:sz="0" w:space="0" w:color="auto"/>
                <w:left w:val="none" w:sz="0" w:space="0" w:color="auto"/>
                <w:bottom w:val="none" w:sz="0" w:space="0" w:color="auto"/>
                <w:right w:val="none" w:sz="0" w:space="0" w:color="auto"/>
                <w:between w:val="none" w:sz="0" w:space="0" w:color="auto"/>
              </w:pBdr>
              <w:spacing w:after="0" w:line="240" w:lineRule="auto"/>
              <w:jc w:val="center"/>
              <w:rPr>
                <w:rFonts w:eastAsia="Times New Roman"/>
              </w:rPr>
            </w:pPr>
            <w:r w:rsidRPr="00255E0F">
              <w:rPr>
                <w:rFonts w:eastAsia="Times New Roman"/>
              </w:rPr>
              <w:t>20</w:t>
            </w:r>
          </w:p>
        </w:tc>
        <w:tc>
          <w:tcPr>
            <w:tcW w:w="750" w:type="dxa"/>
            <w:tcBorders>
              <w:top w:val="nil"/>
              <w:left w:val="nil"/>
              <w:bottom w:val="single" w:sz="8" w:space="0" w:color="auto"/>
              <w:right w:val="single" w:sz="8" w:space="0" w:color="auto"/>
            </w:tcBorders>
            <w:shd w:val="clear" w:color="auto" w:fill="auto"/>
            <w:noWrap/>
            <w:vAlign w:val="center"/>
            <w:hideMark/>
          </w:tcPr>
          <w:p w:rsidR="00255E0F" w:rsidRPr="00255E0F" w:rsidRDefault="00255E0F" w:rsidP="00255E0F">
            <w:pPr>
              <w:pBdr>
                <w:top w:val="none" w:sz="0" w:space="0" w:color="auto"/>
                <w:left w:val="none" w:sz="0" w:space="0" w:color="auto"/>
                <w:bottom w:val="none" w:sz="0" w:space="0" w:color="auto"/>
                <w:right w:val="none" w:sz="0" w:space="0" w:color="auto"/>
                <w:between w:val="none" w:sz="0" w:space="0" w:color="auto"/>
              </w:pBdr>
              <w:spacing w:after="0" w:line="240" w:lineRule="auto"/>
              <w:jc w:val="center"/>
              <w:rPr>
                <w:rFonts w:eastAsia="Times New Roman"/>
              </w:rPr>
            </w:pPr>
            <w:r w:rsidRPr="00255E0F">
              <w:rPr>
                <w:rFonts w:eastAsia="Times New Roman"/>
              </w:rPr>
              <w:t>485</w:t>
            </w:r>
          </w:p>
        </w:tc>
      </w:tr>
    </w:tbl>
    <w:p w:rsidR="00BB02A4" w:rsidRPr="00BB02A4" w:rsidRDefault="00BB02A4" w:rsidP="00255E0F">
      <w:pPr>
        <w:pStyle w:val="Titulek"/>
        <w:keepNext/>
        <w:jc w:val="center"/>
        <w:rPr>
          <w:sz w:val="16"/>
          <w:szCs w:val="16"/>
        </w:rPr>
      </w:pPr>
    </w:p>
    <w:p w:rsidR="00255E0F" w:rsidRDefault="00255E0F" w:rsidP="00255E0F">
      <w:pPr>
        <w:pStyle w:val="Titulek"/>
        <w:keepNext/>
        <w:jc w:val="center"/>
      </w:pPr>
      <w:r>
        <w:t xml:space="preserve">Tabulka </w:t>
      </w:r>
      <w:fldSimple w:instr=" SEQ Tabulka \* ARABIC ">
        <w:r w:rsidR="00FB14DC">
          <w:rPr>
            <w:noProof/>
          </w:rPr>
          <w:t>1</w:t>
        </w:r>
      </w:fldSimple>
      <w:r>
        <w:t xml:space="preserve">: </w:t>
      </w:r>
      <w:r w:rsidRPr="002A09F7">
        <w:t>Počet věcných úkolů resortu ČÚZK</w:t>
      </w:r>
    </w:p>
    <w:p w:rsidR="00BB02A4" w:rsidRPr="00BB02A4" w:rsidRDefault="00BB02A4" w:rsidP="00BB02A4"/>
    <w:p w:rsidR="00430C97" w:rsidRDefault="00532EEF">
      <w:pPr>
        <w:pStyle w:val="Nadpis2"/>
      </w:pPr>
      <w:bookmarkStart w:id="17" w:name="_Toc510778621"/>
      <w:r>
        <w:lastRenderedPageBreak/>
        <w:t>Obnova katastrálního operátu</w:t>
      </w:r>
      <w:bookmarkEnd w:id="17"/>
    </w:p>
    <w:p w:rsidR="00430C97" w:rsidRDefault="00532EEF">
      <w:pPr>
        <w:pStyle w:val="normal"/>
      </w:pPr>
      <w:r>
        <w:t>Obnova katastrálního operátu se prová</w:t>
      </w:r>
      <w:r w:rsidR="00065161">
        <w:t>d</w:t>
      </w:r>
      <w:r>
        <w:t>í dle § 40 bod 1 a)</w:t>
      </w:r>
      <w:r w:rsidR="008D6AA1">
        <w:t xml:space="preserve"> a </w:t>
      </w:r>
      <w:r>
        <w:t xml:space="preserve">b) </w:t>
      </w:r>
      <w:proofErr w:type="spellStart"/>
      <w:r>
        <w:t>KatZ</w:t>
      </w:r>
      <w:proofErr w:type="spellEnd"/>
      <w:r w:rsidR="008D6AA1">
        <w:t xml:space="preserve"> a </w:t>
      </w:r>
      <w:r>
        <w:t>jedná se</w:t>
      </w:r>
      <w:r w:rsidR="008D6AA1">
        <w:t xml:space="preserve"> o </w:t>
      </w:r>
      <w:r>
        <w:t>vyhotovení nového souboru geodetických informací</w:t>
      </w:r>
      <w:r w:rsidR="008D6AA1">
        <w:t xml:space="preserve"> a </w:t>
      </w:r>
      <w:r>
        <w:t>nového souboru popisných informací</w:t>
      </w:r>
      <w:r w:rsidR="008D6AA1">
        <w:t xml:space="preserve"> v </w:t>
      </w:r>
      <w:r>
        <w:t>elektronické podobě, které se provede:</w:t>
      </w:r>
    </w:p>
    <w:p w:rsidR="00430C97" w:rsidRDefault="00532EEF">
      <w:pPr>
        <w:pStyle w:val="normal"/>
        <w:ind w:left="720"/>
      </w:pPr>
      <w:r>
        <w:t>a) novým mapováním,</w:t>
      </w:r>
    </w:p>
    <w:p w:rsidR="00430C97" w:rsidRDefault="00532EEF">
      <w:pPr>
        <w:pStyle w:val="normal"/>
        <w:ind w:left="720"/>
      </w:pPr>
      <w:r>
        <w:t>b) přepracováním souboru geodetických informací, nebo</w:t>
      </w:r>
    </w:p>
    <w:p w:rsidR="00430C97" w:rsidRDefault="00532EEF">
      <w:pPr>
        <w:pStyle w:val="normal"/>
        <w:ind w:left="720"/>
      </w:pPr>
      <w:r>
        <w:t>c) na podkladě výsledků pozemkových úprav.</w:t>
      </w:r>
    </w:p>
    <w:p w:rsidR="00430C97" w:rsidRDefault="00430C97">
      <w:pPr>
        <w:pStyle w:val="normal"/>
      </w:pPr>
    </w:p>
    <w:p w:rsidR="00430C97" w:rsidRDefault="00532EEF">
      <w:pPr>
        <w:pStyle w:val="normal"/>
        <w:rPr>
          <w:i/>
        </w:rPr>
      </w:pPr>
      <w:r>
        <w:t xml:space="preserve">Poznámka: </w:t>
      </w:r>
      <w:r>
        <w:rPr>
          <w:i/>
        </w:rPr>
        <w:t>Obnova na základě výsledků pozemkových úprav není technologickou linkou</w:t>
      </w:r>
      <w:r w:rsidR="008D6AA1">
        <w:rPr>
          <w:i/>
        </w:rPr>
        <w:t xml:space="preserve"> v </w:t>
      </w:r>
      <w:r>
        <w:rPr>
          <w:i/>
        </w:rPr>
        <w:t>aplikaci MicroGEOS Nautil, protože katastrální úřady tuto činnost neprovádějí</w:t>
      </w:r>
      <w:r w:rsidR="008D6AA1">
        <w:rPr>
          <w:i/>
        </w:rPr>
        <w:t xml:space="preserve"> a </w:t>
      </w:r>
      <w:r>
        <w:rPr>
          <w:i/>
        </w:rPr>
        <w:t>proto její popis není součástí analýzy.</w:t>
      </w:r>
    </w:p>
    <w:p w:rsidR="00430C97" w:rsidRDefault="00430C97">
      <w:pPr>
        <w:pStyle w:val="normal"/>
        <w:rPr>
          <w:i/>
        </w:rPr>
      </w:pPr>
    </w:p>
    <w:p w:rsidR="00430C97" w:rsidRDefault="00532EEF">
      <w:pPr>
        <w:pStyle w:val="normal"/>
      </w:pPr>
      <w:r>
        <w:t>Obnovu katastrálního operátu (kromě obnovy na základě pozemkových úprav) zahájí katastrální úřad bez návrhu. Pokud má být obnova katastrálního operátu provedena novým mapováním nebo přepracováním, oznámí její zahájení katastrální úřad dotčené obci. Katastrální operát se obnovuje zpravidla</w:t>
      </w:r>
      <w:r w:rsidR="008D6AA1">
        <w:t xml:space="preserve"> v </w:t>
      </w:r>
      <w:r>
        <w:t>rozsahu katastrálního území. Obnova novým mapováním na části k.</w:t>
      </w:r>
      <w:proofErr w:type="spellStart"/>
      <w:r>
        <w:t>ú</w:t>
      </w:r>
      <w:proofErr w:type="spellEnd"/>
      <w:r>
        <w:t>. je často zahájena na zbývající části k.</w:t>
      </w:r>
      <w:proofErr w:type="spellStart"/>
      <w:r>
        <w:t>ú</w:t>
      </w:r>
      <w:proofErr w:type="spellEnd"/>
      <w:r>
        <w:t>., kde byla provedena obnova na základě výsledků pozemkových úprav. Při obnově katastrálního operátu se do katastrální mapy doplňují parcely pozemků evidovaných dosud zjednodušeným způsobem, pokud to umožňuje kvalita jejich původního zobrazení.</w:t>
      </w:r>
    </w:p>
    <w:p w:rsidR="00430C97" w:rsidRDefault="00430C97">
      <w:pPr>
        <w:pStyle w:val="normal"/>
      </w:pPr>
    </w:p>
    <w:p w:rsidR="007D6C4D" w:rsidRDefault="007D6C4D">
      <w:pPr>
        <w:pStyle w:val="normal"/>
      </w:pPr>
    </w:p>
    <w:p w:rsidR="00430C97" w:rsidRDefault="00532EEF">
      <w:pPr>
        <w:pStyle w:val="Nadpis3"/>
      </w:pPr>
      <w:bookmarkStart w:id="18" w:name="_Toc510778622"/>
      <w:r>
        <w:t>Obnova novým mapováním</w:t>
      </w:r>
      <w:bookmarkEnd w:id="18"/>
    </w:p>
    <w:p w:rsidR="00430C97" w:rsidRDefault="00532EEF">
      <w:pPr>
        <w:pStyle w:val="normal"/>
      </w:pPr>
      <w:r>
        <w:t>Obnova katastrálního operátu novým mapováním je založena na zjišťování průběhu hranic</w:t>
      </w:r>
      <w:r w:rsidR="008D6AA1">
        <w:t xml:space="preserve"> v </w:t>
      </w:r>
      <w:r>
        <w:t>terénu</w:t>
      </w:r>
      <w:r w:rsidR="008D6AA1">
        <w:t xml:space="preserve"> v </w:t>
      </w:r>
      <w:r>
        <w:t>rozsahu celého k.</w:t>
      </w:r>
      <w:proofErr w:type="spellStart"/>
      <w:r>
        <w:t>ú</w:t>
      </w:r>
      <w:proofErr w:type="spellEnd"/>
      <w:r w:rsidR="00413535">
        <w:t>.</w:t>
      </w:r>
      <w:r>
        <w:t xml:space="preserve"> nebo jeho části za přítomnosti vlastníků nemovitostí. Na základě komisionálního zjišťování průběh hranic jsou označené lomové body parcel následně nově zaměřeny měřickou četou.</w:t>
      </w:r>
      <w:r w:rsidR="008D6AA1">
        <w:t xml:space="preserve"> </w:t>
      </w:r>
      <w:r w:rsidR="00DC10E0">
        <w:t>V</w:t>
      </w:r>
      <w:r w:rsidR="008D6AA1">
        <w:t> </w:t>
      </w:r>
      <w:r>
        <w:t>průběhu zjišťování průběhu hranic</w:t>
      </w:r>
      <w:r w:rsidR="008D6AA1">
        <w:t xml:space="preserve"> a </w:t>
      </w:r>
      <w:r>
        <w:t>jejich zaměření tak vznikají náčrty zjišťování hranic</w:t>
      </w:r>
      <w:r w:rsidR="008D6AA1">
        <w:t xml:space="preserve"> a </w:t>
      </w:r>
      <w:r>
        <w:t>měřické náčrty, které jsou zpracovány</w:t>
      </w:r>
      <w:r w:rsidR="008D6AA1">
        <w:t xml:space="preserve"> v </w:t>
      </w:r>
      <w:r>
        <w:t>aplikaci MicroGEOS Nautil</w:t>
      </w:r>
      <w:r w:rsidR="008D6AA1">
        <w:t xml:space="preserve"> a </w:t>
      </w:r>
      <w:r>
        <w:t>slouží jako podklad pro vytvoření digitální katastrální mapy. Hranice</w:t>
      </w:r>
      <w:r w:rsidR="008D6AA1">
        <w:t xml:space="preserve"> v </w:t>
      </w:r>
      <w:r>
        <w:t>terénu neznatelné, které nemohou být vyšetřeny</w:t>
      </w:r>
      <w:r w:rsidR="00413535">
        <w:t>,</w:t>
      </w:r>
      <w:r>
        <w:t xml:space="preserve"> se doplní na základě původních výsledků zeměměřických činností nebo na základě jejich zobrazení</w:t>
      </w:r>
      <w:r w:rsidR="008D6AA1">
        <w:t xml:space="preserve"> v </w:t>
      </w:r>
      <w:r>
        <w:t>katastrální mapě nebo mapě dřívější pozemkové evidence. Při obnově katastrálního operátu novým mapováním, dochází k novému geometrickému</w:t>
      </w:r>
      <w:r w:rsidR="008D6AA1">
        <w:t xml:space="preserve"> a </w:t>
      </w:r>
      <w:r>
        <w:t>polohovému určení nemovitostí</w:t>
      </w:r>
      <w:r w:rsidR="008D6AA1">
        <w:t xml:space="preserve"> a </w:t>
      </w:r>
      <w:r>
        <w:t>nové kresbě polohopisu katastrální mapy. Nový soubor geodetických informací obsahující zpřesněné určení průběhu hranic, včetně zpřesněného určení výměr parcel,</w:t>
      </w:r>
      <w:r w:rsidR="008D6AA1">
        <w:t xml:space="preserve"> v </w:t>
      </w:r>
      <w:r>
        <w:t>terénu vyšetřené druhy</w:t>
      </w:r>
      <w:r w:rsidR="008D6AA1">
        <w:t xml:space="preserve"> a </w:t>
      </w:r>
      <w:r>
        <w:t>způsob nahrazují</w:t>
      </w:r>
      <w:r w:rsidR="008D6AA1">
        <w:t xml:space="preserve"> v </w:t>
      </w:r>
      <w:r>
        <w:t>katastru nemovitostí dosavadní soubor geodetických informací. Při obnově katastrálního operátu novým mapováním dochází rovněž k nahrazení dosavadního souboru popisných informací</w:t>
      </w:r>
      <w:r w:rsidR="00CA2CF1">
        <w:t xml:space="preserve"> </w:t>
      </w:r>
      <w:r>
        <w:t>souborem novým.</w:t>
      </w:r>
    </w:p>
    <w:p w:rsidR="00430C97" w:rsidRDefault="00430C97">
      <w:pPr>
        <w:pStyle w:val="normal"/>
      </w:pPr>
    </w:p>
    <w:p w:rsidR="00430C97" w:rsidRDefault="00430C97">
      <w:pPr>
        <w:pStyle w:val="normal"/>
      </w:pPr>
    </w:p>
    <w:p w:rsidR="00430C97" w:rsidRDefault="00532EEF">
      <w:pPr>
        <w:pStyle w:val="normal"/>
        <w:rPr>
          <w:i/>
        </w:rPr>
      </w:pPr>
      <w:r>
        <w:rPr>
          <w:i/>
        </w:rPr>
        <w:t>Po dokončení úkolu Digitalizace (obnova přepracováním SGI) je obnova katastrálního operátu novým mapováním hlavní technologickou linkou aplikace MicroGEOS Nautil.</w:t>
      </w:r>
    </w:p>
    <w:p w:rsidR="00430C97" w:rsidRDefault="00430C97">
      <w:pPr>
        <w:pStyle w:val="normal"/>
      </w:pPr>
    </w:p>
    <w:p w:rsidR="00430C97" w:rsidRDefault="00430C97">
      <w:pPr>
        <w:pStyle w:val="normal"/>
      </w:pPr>
    </w:p>
    <w:p w:rsidR="00430C97" w:rsidRDefault="00532EEF">
      <w:pPr>
        <w:pStyle w:val="normal"/>
        <w:rPr>
          <w:b/>
          <w:u w:val="single"/>
        </w:rPr>
      </w:pPr>
      <w:r>
        <w:rPr>
          <w:b/>
          <w:u w:val="single"/>
        </w:rPr>
        <w:t>Postup činností při obnově novým mapováním</w:t>
      </w:r>
      <w:r w:rsidR="008D6AA1">
        <w:rPr>
          <w:b/>
          <w:u w:val="single"/>
        </w:rPr>
        <w:t xml:space="preserve"> v </w:t>
      </w:r>
      <w:r>
        <w:rPr>
          <w:b/>
          <w:u w:val="single"/>
        </w:rPr>
        <w:t>systému MicroGEOS Nautil je následující:</w:t>
      </w:r>
    </w:p>
    <w:p w:rsidR="00430C97" w:rsidRDefault="00532EEF">
      <w:pPr>
        <w:pStyle w:val="normal"/>
        <w:numPr>
          <w:ilvl w:val="0"/>
          <w:numId w:val="35"/>
        </w:numPr>
        <w:contextualSpacing/>
      </w:pPr>
      <w:r>
        <w:rPr>
          <w:b/>
        </w:rPr>
        <w:t>Založení projektu</w:t>
      </w:r>
      <w:r>
        <w:t xml:space="preserve"> - při založení projektu se volí technologická linka (obnova novým mapováním), základní měřítka</w:t>
      </w:r>
      <w:r w:rsidR="008D6AA1">
        <w:t xml:space="preserve"> a </w:t>
      </w:r>
      <w:r>
        <w:t>cesta ke grafickým datům.</w:t>
      </w:r>
    </w:p>
    <w:p w:rsidR="00430C97" w:rsidRDefault="00532EEF">
      <w:pPr>
        <w:pStyle w:val="normal"/>
        <w:numPr>
          <w:ilvl w:val="0"/>
          <w:numId w:val="35"/>
        </w:numPr>
        <w:contextualSpacing/>
      </w:pPr>
      <w:r>
        <w:rPr>
          <w:b/>
        </w:rPr>
        <w:t>Import VFK</w:t>
      </w:r>
      <w:r>
        <w:t xml:space="preserve"> - importuje se VFK zpracovávaného katastrálního území. Vždy se pracuje po celých katastrálních územích</w:t>
      </w:r>
      <w:r w:rsidR="008D6AA1">
        <w:t xml:space="preserve"> a </w:t>
      </w:r>
      <w:r>
        <w:t>VFK musí být zadáno příslušným katastrálním úřadem. VFK zadané ohradou nelze do systému importovat</w:t>
      </w:r>
      <w:r w:rsidR="008D6AA1">
        <w:t xml:space="preserve"> s </w:t>
      </w:r>
      <w:r w:rsidR="00413535">
        <w:t>výji</w:t>
      </w:r>
      <w:r>
        <w:t>mkou VFK pro doplnění bodů. Povinnými bloky pro import VFK jsou NEMO, VLST</w:t>
      </w:r>
      <w:r w:rsidR="008D6AA1">
        <w:t xml:space="preserve"> a </w:t>
      </w:r>
      <w:r>
        <w:t>REZE, doporučené bloky pak JEDN, BDPA, JPVZ, RIZE, PKMP</w:t>
      </w:r>
      <w:r w:rsidR="008D6AA1">
        <w:t xml:space="preserve"> a </w:t>
      </w:r>
      <w:r>
        <w:t>BPEJ. Nedoporučované bloky jsou pak GMPL</w:t>
      </w:r>
      <w:r w:rsidR="008D6AA1">
        <w:t xml:space="preserve"> a </w:t>
      </w:r>
      <w:r>
        <w:t>ADRM, protože nejsou využívány</w:t>
      </w:r>
      <w:r w:rsidR="008D6AA1">
        <w:t xml:space="preserve"> a </w:t>
      </w:r>
      <w:r>
        <w:t>pouze zbytečně zvětšují objem importovaných dat. Jejich výskyt ve VFK ale není chybou, dojde</w:t>
      </w:r>
      <w:r w:rsidR="008D6AA1">
        <w:t xml:space="preserve"> i </w:t>
      </w:r>
      <w:r>
        <w:t>tak k importování dat.</w:t>
      </w:r>
    </w:p>
    <w:p w:rsidR="00430C97" w:rsidRDefault="00532EEF">
      <w:pPr>
        <w:pStyle w:val="normal"/>
        <w:numPr>
          <w:ilvl w:val="0"/>
          <w:numId w:val="35"/>
        </w:numPr>
        <w:contextualSpacing/>
      </w:pPr>
      <w:r>
        <w:rPr>
          <w:b/>
        </w:rPr>
        <w:t>Import kresby</w:t>
      </w:r>
      <w:r w:rsidR="008D6AA1">
        <w:rPr>
          <w:b/>
        </w:rPr>
        <w:t xml:space="preserve"> z </w:t>
      </w:r>
      <w:r>
        <w:rPr>
          <w:b/>
        </w:rPr>
        <w:t>DB</w:t>
      </w:r>
      <w:r>
        <w:t xml:space="preserve"> - import digitální mapy, orientační mapy, či definičních bodů parcel</w:t>
      </w:r>
      <w:r w:rsidR="008D6AA1">
        <w:t xml:space="preserve"> z </w:t>
      </w:r>
      <w:r>
        <w:t>DB získaných</w:t>
      </w:r>
      <w:r w:rsidR="008D6AA1">
        <w:t xml:space="preserve"> z </w:t>
      </w:r>
      <w:r>
        <w:t>importu VFK.</w:t>
      </w:r>
    </w:p>
    <w:p w:rsidR="00430C97" w:rsidRDefault="00532EEF">
      <w:pPr>
        <w:pStyle w:val="normal"/>
        <w:numPr>
          <w:ilvl w:val="0"/>
          <w:numId w:val="35"/>
        </w:numPr>
        <w:contextualSpacing/>
      </w:pPr>
      <w:proofErr w:type="spellStart"/>
      <w:r>
        <w:rPr>
          <w:b/>
        </w:rPr>
        <w:t>Vektrorizace</w:t>
      </w:r>
      <w:proofErr w:type="spellEnd"/>
      <w:r>
        <w:rPr>
          <w:b/>
        </w:rPr>
        <w:t xml:space="preserve"> analogových podkladů</w:t>
      </w:r>
      <w:r>
        <w:t xml:space="preserve"> - příprava podkladového výkresu (PKD) kreslícími nástroji </w:t>
      </w:r>
      <w:proofErr w:type="spellStart"/>
      <w:r>
        <w:t>vektorizací</w:t>
      </w:r>
      <w:proofErr w:type="spellEnd"/>
      <w:r>
        <w:t xml:space="preserve"> připojených rastrů.</w:t>
      </w:r>
    </w:p>
    <w:p w:rsidR="00430C97" w:rsidRDefault="00532EEF">
      <w:pPr>
        <w:pStyle w:val="normal"/>
        <w:numPr>
          <w:ilvl w:val="0"/>
          <w:numId w:val="35"/>
        </w:numPr>
        <w:contextualSpacing/>
      </w:pPr>
      <w:r>
        <w:rPr>
          <w:b/>
        </w:rPr>
        <w:t>Kontrola výkresu PKD</w:t>
      </w:r>
      <w:r>
        <w:t xml:space="preserve"> - kontrola topologie, kontrola souladu SPI</w:t>
      </w:r>
      <w:r w:rsidR="008D6AA1">
        <w:t xml:space="preserve"> a </w:t>
      </w:r>
      <w:r>
        <w:t>SGI, existence všech parcel ve výkresu.</w:t>
      </w:r>
    </w:p>
    <w:p w:rsidR="00430C97" w:rsidRDefault="00532EEF">
      <w:pPr>
        <w:pStyle w:val="normal"/>
        <w:numPr>
          <w:ilvl w:val="0"/>
          <w:numId w:val="35"/>
        </w:numPr>
        <w:contextualSpacing/>
      </w:pPr>
      <w:r>
        <w:rPr>
          <w:b/>
        </w:rPr>
        <w:t xml:space="preserve">Tvorba kladů náčrtů </w:t>
      </w:r>
      <w:r>
        <w:t>- rozvržení blokových</w:t>
      </w:r>
      <w:r w:rsidR="008D6AA1">
        <w:t xml:space="preserve"> a </w:t>
      </w:r>
      <w:r>
        <w:t>rámových náčrtů</w:t>
      </w:r>
      <w:r w:rsidR="008D6AA1">
        <w:t xml:space="preserve"> v </w:t>
      </w:r>
      <w:r>
        <w:t>rámci zpracovávaného území, vytvoření výkresu KLD, uložení informací</w:t>
      </w:r>
      <w:r w:rsidR="008D6AA1">
        <w:t xml:space="preserve"> o </w:t>
      </w:r>
      <w:r>
        <w:t>náčrtech do DB.</w:t>
      </w:r>
    </w:p>
    <w:p w:rsidR="00430C97" w:rsidRDefault="00532EEF">
      <w:pPr>
        <w:pStyle w:val="normal"/>
        <w:numPr>
          <w:ilvl w:val="0"/>
          <w:numId w:val="35"/>
        </w:numPr>
        <w:contextualSpacing/>
      </w:pPr>
      <w:r>
        <w:rPr>
          <w:b/>
        </w:rPr>
        <w:t>Vytvoření celkového náčrtu POD</w:t>
      </w:r>
      <w:r>
        <w:t xml:space="preserve"> - funkcí Manažer náčrtu je vytvořen podkladový náčrt (výkres POD), který slouží jako podklad pro šetření</w:t>
      </w:r>
      <w:r w:rsidR="008D6AA1">
        <w:t xml:space="preserve"> v </w:t>
      </w:r>
      <w:r>
        <w:t>terénu.</w:t>
      </w:r>
    </w:p>
    <w:p w:rsidR="00430C97" w:rsidRDefault="00532EEF">
      <w:pPr>
        <w:pStyle w:val="normal"/>
        <w:numPr>
          <w:ilvl w:val="0"/>
          <w:numId w:val="35"/>
        </w:numPr>
        <w:contextualSpacing/>
        <w:rPr>
          <w:b/>
        </w:rPr>
      </w:pPr>
      <w:r>
        <w:rPr>
          <w:b/>
        </w:rPr>
        <w:t>Analogová technologie tvorby náčrtů:</w:t>
      </w:r>
    </w:p>
    <w:p w:rsidR="00430C97" w:rsidRDefault="00532EEF">
      <w:pPr>
        <w:pStyle w:val="normal"/>
        <w:numPr>
          <w:ilvl w:val="1"/>
          <w:numId w:val="35"/>
        </w:numPr>
        <w:contextualSpacing/>
      </w:pPr>
      <w:r>
        <w:rPr>
          <w:b/>
        </w:rPr>
        <w:t>Tisk jednotlivých podkladových náčrtů</w:t>
      </w:r>
      <w:r>
        <w:t xml:space="preserve"> - tisk blokových nebo rámových náčrtu pro zjišťování hranic</w:t>
      </w:r>
      <w:r w:rsidR="008D6AA1">
        <w:t xml:space="preserve"> v </w:t>
      </w:r>
      <w:r>
        <w:t>terénu.</w:t>
      </w:r>
    </w:p>
    <w:p w:rsidR="00430C97" w:rsidRDefault="00532EEF">
      <w:pPr>
        <w:pStyle w:val="normal"/>
        <w:numPr>
          <w:ilvl w:val="1"/>
          <w:numId w:val="35"/>
        </w:numPr>
        <w:contextualSpacing/>
        <w:rPr>
          <w:b/>
        </w:rPr>
      </w:pPr>
      <w:r>
        <w:rPr>
          <w:b/>
        </w:rPr>
        <w:t>Vytvoření náčrtu</w:t>
      </w:r>
      <w:r w:rsidR="008D6AA1">
        <w:rPr>
          <w:b/>
        </w:rPr>
        <w:t xml:space="preserve"> v </w:t>
      </w:r>
      <w:r>
        <w:rPr>
          <w:b/>
        </w:rPr>
        <w:t xml:space="preserve">terénu - analogově </w:t>
      </w:r>
      <w:r>
        <w:t>- zákres prvků náčrtů do vytištěného POD.</w:t>
      </w:r>
    </w:p>
    <w:p w:rsidR="00430C97" w:rsidRDefault="00532EEF">
      <w:pPr>
        <w:pStyle w:val="normal"/>
        <w:numPr>
          <w:ilvl w:val="1"/>
          <w:numId w:val="35"/>
        </w:numPr>
        <w:contextualSpacing/>
        <w:rPr>
          <w:b/>
        </w:rPr>
      </w:pPr>
      <w:r>
        <w:rPr>
          <w:b/>
        </w:rPr>
        <w:t xml:space="preserve">Překreslení do MicroGEOS Nautil - </w:t>
      </w:r>
      <w:r>
        <w:t>analogově vedené náčrty je nutné překreslit do digitální podoby</w:t>
      </w:r>
      <w:r w:rsidR="008D6AA1">
        <w:t xml:space="preserve"> v </w:t>
      </w:r>
      <w:r>
        <w:t>MicroGEOS Nautil za účelem dalšího zpracování.</w:t>
      </w:r>
    </w:p>
    <w:p w:rsidR="00430C97" w:rsidRDefault="00532EEF">
      <w:pPr>
        <w:pStyle w:val="normal"/>
        <w:numPr>
          <w:ilvl w:val="0"/>
          <w:numId w:val="35"/>
        </w:numPr>
        <w:contextualSpacing/>
        <w:rPr>
          <w:b/>
        </w:rPr>
      </w:pPr>
      <w:r>
        <w:rPr>
          <w:b/>
        </w:rPr>
        <w:t>Nová technologie tvorby digitálních náčrtu</w:t>
      </w:r>
      <w:r w:rsidR="008D6AA1">
        <w:rPr>
          <w:b/>
        </w:rPr>
        <w:t xml:space="preserve"> v </w:t>
      </w:r>
      <w:r>
        <w:rPr>
          <w:b/>
        </w:rPr>
        <w:t>MapOO:</w:t>
      </w:r>
    </w:p>
    <w:p w:rsidR="00430C97" w:rsidRDefault="00532EEF">
      <w:pPr>
        <w:pStyle w:val="normal"/>
        <w:numPr>
          <w:ilvl w:val="1"/>
          <w:numId w:val="35"/>
        </w:numPr>
        <w:contextualSpacing/>
      </w:pPr>
      <w:r>
        <w:rPr>
          <w:b/>
        </w:rPr>
        <w:t>Import do MapOO</w:t>
      </w:r>
      <w:r>
        <w:t xml:space="preserve"> - do aplikace MapOO je importován výkres POD</w:t>
      </w:r>
      <w:r w:rsidR="008D6AA1">
        <w:t xml:space="preserve"> a </w:t>
      </w:r>
      <w:r>
        <w:t>KLD. Dále je importován TXT soubor vytvořený databázovým manažerem, který obsahuje informace</w:t>
      </w:r>
      <w:r w:rsidR="008D6AA1">
        <w:t xml:space="preserve"> o </w:t>
      </w:r>
      <w:r>
        <w:t>náčrtech.</w:t>
      </w:r>
    </w:p>
    <w:p w:rsidR="00430C97" w:rsidRDefault="00532EEF">
      <w:pPr>
        <w:pStyle w:val="normal"/>
        <w:numPr>
          <w:ilvl w:val="1"/>
          <w:numId w:val="35"/>
        </w:numPr>
        <w:contextualSpacing/>
      </w:pPr>
      <w:r>
        <w:rPr>
          <w:b/>
        </w:rPr>
        <w:t>Vytvoření náčrtů</w:t>
      </w:r>
      <w:r>
        <w:t xml:space="preserve"> - pomocí funkcionality aplikace MapOO jsou vytvořeny prvky náčrtu</w:t>
      </w:r>
      <w:r w:rsidR="008D6AA1">
        <w:t xml:space="preserve"> a </w:t>
      </w:r>
      <w:r>
        <w:t>uloženy do DB souboru.</w:t>
      </w:r>
    </w:p>
    <w:p w:rsidR="00430C97" w:rsidRDefault="00532EEF">
      <w:pPr>
        <w:pStyle w:val="normal"/>
        <w:numPr>
          <w:ilvl w:val="1"/>
          <w:numId w:val="35"/>
        </w:numPr>
        <w:contextualSpacing/>
      </w:pPr>
      <w:r>
        <w:rPr>
          <w:b/>
        </w:rPr>
        <w:t>Import DB souboru do MicroGEOS Nautil</w:t>
      </w:r>
      <w:r>
        <w:t xml:space="preserve"> -</w:t>
      </w:r>
      <w:r w:rsidR="008D6AA1">
        <w:t xml:space="preserve"> v </w:t>
      </w:r>
      <w:r>
        <w:t>grafické části MicroGEOS Nautil je importována kresba náčrtu</w:t>
      </w:r>
      <w:r w:rsidR="008D6AA1">
        <w:t xml:space="preserve"> z </w:t>
      </w:r>
      <w:r>
        <w:t>MapOO do MicroGEOS Nautil.</w:t>
      </w:r>
    </w:p>
    <w:p w:rsidR="00430C97" w:rsidRDefault="00532EEF">
      <w:pPr>
        <w:pStyle w:val="normal"/>
        <w:numPr>
          <w:ilvl w:val="0"/>
          <w:numId w:val="35"/>
        </w:numPr>
        <w:contextualSpacing/>
      </w:pPr>
      <w:r>
        <w:rPr>
          <w:b/>
        </w:rPr>
        <w:t>Tvorba celkového náčrtu ZPH</w:t>
      </w:r>
      <w:r>
        <w:t xml:space="preserve"> - zakreslení stavu zjištěného</w:t>
      </w:r>
      <w:r w:rsidR="008D6AA1">
        <w:t xml:space="preserve"> v </w:t>
      </w:r>
      <w:r>
        <w:t>terénu při zjišťování hranic.</w:t>
      </w:r>
    </w:p>
    <w:p w:rsidR="00430C97" w:rsidRDefault="00532EEF">
      <w:pPr>
        <w:pStyle w:val="normal"/>
        <w:numPr>
          <w:ilvl w:val="0"/>
          <w:numId w:val="35"/>
        </w:numPr>
        <w:contextualSpacing/>
      </w:pPr>
      <w:r>
        <w:rPr>
          <w:b/>
        </w:rPr>
        <w:t>Kontroly</w:t>
      </w:r>
      <w:r w:rsidR="008D6AA1">
        <w:rPr>
          <w:b/>
        </w:rPr>
        <w:t xml:space="preserve"> a </w:t>
      </w:r>
      <w:r>
        <w:rPr>
          <w:b/>
        </w:rPr>
        <w:t>adjustace ZPH</w:t>
      </w:r>
      <w:r>
        <w:t xml:space="preserve"> - provedení kontrol náčrtu ZPH, z</w:t>
      </w:r>
      <w:r w:rsidR="00BB02A4">
        <w:t>ejména existence všech parcel</w:t>
      </w:r>
      <w:r w:rsidR="008D6AA1">
        <w:t xml:space="preserve"> a </w:t>
      </w:r>
      <w:r>
        <w:t>úpravy vyhotoveného náčrtu</w:t>
      </w:r>
      <w:r w:rsidR="008D6AA1">
        <w:t xml:space="preserve"> z </w:t>
      </w:r>
      <w:r>
        <w:t>hlediska dobré čitelnosti všech zanesených údajů.</w:t>
      </w:r>
    </w:p>
    <w:p w:rsidR="00430C97" w:rsidRDefault="00532EEF">
      <w:pPr>
        <w:pStyle w:val="normal"/>
        <w:numPr>
          <w:ilvl w:val="0"/>
          <w:numId w:val="35"/>
        </w:numPr>
        <w:contextualSpacing/>
      </w:pPr>
      <w:r>
        <w:rPr>
          <w:b/>
        </w:rPr>
        <w:t>Tisk jednotlivých náčrtů ZPH</w:t>
      </w:r>
      <w:r>
        <w:t xml:space="preserve"> - tisk náčrtů zjišťování průběhu hranic (výkres ZPH) dle kladu náčrtů (výkres KLD). Náčrt pro tisk je uživatelem identifikovaný zadáním čísla náčrtu. Uživatel má možnost podložit tiskový výkres náčrtu </w:t>
      </w:r>
      <w:proofErr w:type="spellStart"/>
      <w:r>
        <w:t>ortofotosnímkem</w:t>
      </w:r>
      <w:proofErr w:type="spellEnd"/>
      <w:r>
        <w:t>, při tisku dochází</w:t>
      </w:r>
      <w:r w:rsidR="008D6AA1">
        <w:t xml:space="preserve"> o </w:t>
      </w:r>
      <w:r>
        <w:t>otočení stočených náčrtů do vodorovné polohy, k natočení všech neotočených textů</w:t>
      </w:r>
      <w:r w:rsidR="008D6AA1">
        <w:t xml:space="preserve"> a </w:t>
      </w:r>
      <w:r>
        <w:t>značek,</w:t>
      </w:r>
      <w:r w:rsidR="008D6AA1">
        <w:t xml:space="preserve"> a </w:t>
      </w:r>
      <w:r>
        <w:t>zároveň je natočen (transformován)</w:t>
      </w:r>
      <w:r w:rsidR="008D6AA1">
        <w:t xml:space="preserve"> i </w:t>
      </w:r>
      <w:r>
        <w:t xml:space="preserve">podložený </w:t>
      </w:r>
      <w:proofErr w:type="spellStart"/>
      <w:r>
        <w:t>ortofotosnímek</w:t>
      </w:r>
      <w:proofErr w:type="spellEnd"/>
      <w:r>
        <w:t>.</w:t>
      </w:r>
    </w:p>
    <w:p w:rsidR="00430C97" w:rsidRDefault="00532EEF">
      <w:pPr>
        <w:pStyle w:val="normal"/>
        <w:numPr>
          <w:ilvl w:val="0"/>
          <w:numId w:val="35"/>
        </w:numPr>
        <w:contextualSpacing/>
      </w:pPr>
      <w:r>
        <w:rPr>
          <w:b/>
        </w:rPr>
        <w:t>Doplnění zaměřených bodů</w:t>
      </w:r>
      <w:r>
        <w:t xml:space="preserve"> - doplnění čísel zaměřených podrobných lomových bodů, doplnění měřické sítě</w:t>
      </w:r>
      <w:r w:rsidR="008D6AA1">
        <w:t xml:space="preserve"> a </w:t>
      </w:r>
      <w:r>
        <w:t>měřické přímky do celkového náčrtu ZPH.</w:t>
      </w:r>
    </w:p>
    <w:p w:rsidR="00430C97" w:rsidRDefault="00532EEF">
      <w:pPr>
        <w:pStyle w:val="normal"/>
        <w:numPr>
          <w:ilvl w:val="0"/>
          <w:numId w:val="35"/>
        </w:numPr>
        <w:contextualSpacing/>
      </w:pPr>
      <w:r>
        <w:rPr>
          <w:b/>
        </w:rPr>
        <w:lastRenderedPageBreak/>
        <w:t>Tisk jednotlivých měřických náčrtů</w:t>
      </w:r>
      <w:r w:rsidR="00CA2CF1">
        <w:t xml:space="preserve"> </w:t>
      </w:r>
      <w:r>
        <w:t>- tisk probíhá</w:t>
      </w:r>
      <w:r w:rsidR="008D6AA1">
        <w:t xml:space="preserve"> z </w:t>
      </w:r>
      <w:r>
        <w:t>celkového náčrtu ZPH obdobně jako při tisku jednotlivých náčrtů ZPH. Rozdíl je pouze</w:t>
      </w:r>
      <w:r w:rsidR="008D6AA1">
        <w:t xml:space="preserve"> v </w:t>
      </w:r>
      <w:r>
        <w:t>obsahu tiskového náčrtu.</w:t>
      </w:r>
    </w:p>
    <w:p w:rsidR="00430C97" w:rsidRDefault="00532EEF">
      <w:pPr>
        <w:pStyle w:val="normal"/>
        <w:numPr>
          <w:ilvl w:val="0"/>
          <w:numId w:val="35"/>
        </w:numPr>
        <w:contextualSpacing/>
      </w:pPr>
      <w:r>
        <w:rPr>
          <w:b/>
        </w:rPr>
        <w:t>Vytvoření výkresu SGS - po měř. bodech</w:t>
      </w:r>
      <w:r>
        <w:t xml:space="preserve"> - vytvoření výkresu SGS probíhá automatickým postupem na základě očíslovaných lomových bodů kresby</w:t>
      </w:r>
      <w:r w:rsidR="008D6AA1">
        <w:t xml:space="preserve"> a </w:t>
      </w:r>
      <w:r>
        <w:t>souřadnic zaměřených lomových bodů uložených</w:t>
      </w:r>
      <w:r w:rsidR="008D6AA1">
        <w:t xml:space="preserve"> v </w:t>
      </w:r>
      <w:r>
        <w:t>DB</w:t>
      </w:r>
      <w:r w:rsidR="008D6AA1">
        <w:t xml:space="preserve"> a </w:t>
      </w:r>
      <w:r>
        <w:t>importovaných do výkresu PCB.</w:t>
      </w:r>
    </w:p>
    <w:p w:rsidR="00430C97" w:rsidRDefault="00532EEF">
      <w:pPr>
        <w:pStyle w:val="normal"/>
        <w:numPr>
          <w:ilvl w:val="0"/>
          <w:numId w:val="35"/>
        </w:numPr>
        <w:contextualSpacing/>
      </w:pPr>
      <w:r>
        <w:rPr>
          <w:b/>
        </w:rPr>
        <w:t>Kontroly výkresu SGS</w:t>
      </w:r>
      <w:r>
        <w:t xml:space="preserve"> -</w:t>
      </w:r>
      <w:r w:rsidR="00CA2CF1">
        <w:t xml:space="preserve"> </w:t>
      </w:r>
      <w:r>
        <w:t>kontrola topologie, kontrola souladu SPI</w:t>
      </w:r>
      <w:r w:rsidR="008D6AA1">
        <w:t xml:space="preserve"> a </w:t>
      </w:r>
      <w:r>
        <w:t>SGI, existence všech parcel ve výkresu.</w:t>
      </w:r>
    </w:p>
    <w:p w:rsidR="00430C97" w:rsidRDefault="00532EEF">
      <w:pPr>
        <w:pStyle w:val="normal"/>
        <w:numPr>
          <w:ilvl w:val="0"/>
          <w:numId w:val="35"/>
        </w:numPr>
        <w:contextualSpacing/>
      </w:pPr>
      <w:proofErr w:type="spellStart"/>
      <w:r>
        <w:rPr>
          <w:b/>
        </w:rPr>
        <w:t>Final</w:t>
      </w:r>
      <w:proofErr w:type="spellEnd"/>
      <w:r>
        <w:t xml:space="preserve"> - navržení SPI nového stavu automatickým postupem</w:t>
      </w:r>
      <w:r w:rsidR="008D6AA1">
        <w:t xml:space="preserve"> a </w:t>
      </w:r>
      <w:r>
        <w:t>jeho uložení do DB. Zároveň dochází též k navržení nové mapy do výkresu KGS. Výkres KON</w:t>
      </w:r>
      <w:r w:rsidR="008D6AA1">
        <w:t xml:space="preserve"> a </w:t>
      </w:r>
      <w:r>
        <w:t>KGS se tiskne funkcí</w:t>
      </w:r>
      <w:r>
        <w:rPr>
          <w:i/>
        </w:rPr>
        <w:t xml:space="preserve"> Mapový list</w:t>
      </w:r>
      <w:r>
        <w:t>, která zajistí rozdělení výkresu dle kladu mapových listů</w:t>
      </w:r>
      <w:r w:rsidR="008D6AA1">
        <w:t xml:space="preserve"> a </w:t>
      </w:r>
      <w:r>
        <w:t xml:space="preserve">převod do formy dle </w:t>
      </w:r>
      <w:proofErr w:type="spellStart"/>
      <w:r>
        <w:t>KatV</w:t>
      </w:r>
      <w:proofErr w:type="spellEnd"/>
      <w:r>
        <w:t>.</w:t>
      </w:r>
    </w:p>
    <w:p w:rsidR="00430C97" w:rsidRDefault="00532EEF">
      <w:pPr>
        <w:pStyle w:val="normal"/>
        <w:numPr>
          <w:ilvl w:val="1"/>
          <w:numId w:val="35"/>
        </w:numPr>
        <w:contextualSpacing/>
      </w:pPr>
      <w:r>
        <w:t xml:space="preserve">Výkres KON - výkres je automaticky naplněn modulem </w:t>
      </w:r>
      <w:proofErr w:type="spellStart"/>
      <w:r>
        <w:t>Final</w:t>
      </w:r>
      <w:proofErr w:type="spellEnd"/>
      <w:r w:rsidR="008D6AA1">
        <w:t xml:space="preserve"> a </w:t>
      </w:r>
      <w:r>
        <w:t>slouží pro kontrolu návrhu změn při obnově, je zde vyznačeno slučování parcel</w:t>
      </w:r>
      <w:r w:rsidR="008D6AA1">
        <w:t xml:space="preserve"> a </w:t>
      </w:r>
      <w:r>
        <w:t xml:space="preserve">obnova parcel ZE. </w:t>
      </w:r>
    </w:p>
    <w:p w:rsidR="00430C97" w:rsidRDefault="00532EEF">
      <w:pPr>
        <w:pStyle w:val="normal"/>
        <w:numPr>
          <w:ilvl w:val="1"/>
          <w:numId w:val="35"/>
        </w:numPr>
        <w:contextualSpacing/>
      </w:pPr>
      <w:r>
        <w:t xml:space="preserve">Výkres KGS - výkres je též automaticky vytvářen modulem </w:t>
      </w:r>
      <w:proofErr w:type="spellStart"/>
      <w:r>
        <w:t>Final</w:t>
      </w:r>
      <w:proofErr w:type="spellEnd"/>
      <w:r w:rsidR="008D6AA1">
        <w:t xml:space="preserve"> a </w:t>
      </w:r>
      <w:r>
        <w:t>obsahuje novou digitální mapu tak, jak bude vypadat po obnově. Je podkladem pro vytvoření výkresu NAMITKY, který se exportuje do Nahlížení do KN pro námitkové řízení.</w:t>
      </w:r>
    </w:p>
    <w:p w:rsidR="00430C97" w:rsidRDefault="00532EEF">
      <w:pPr>
        <w:pStyle w:val="normal"/>
        <w:numPr>
          <w:ilvl w:val="0"/>
          <w:numId w:val="35"/>
        </w:numPr>
        <w:contextualSpacing/>
      </w:pPr>
      <w:r>
        <w:rPr>
          <w:b/>
        </w:rPr>
        <w:t>Kontroly výkresu KGS</w:t>
      </w:r>
      <w:r>
        <w:t xml:space="preserve"> - kontrola topologie, doplnění značek druhu pozemků.</w:t>
      </w:r>
    </w:p>
    <w:p w:rsidR="00430C97" w:rsidRDefault="00532EEF">
      <w:pPr>
        <w:pStyle w:val="normal"/>
        <w:numPr>
          <w:ilvl w:val="0"/>
          <w:numId w:val="35"/>
        </w:numPr>
        <w:contextualSpacing/>
      </w:pPr>
      <w:r>
        <w:rPr>
          <w:b/>
        </w:rPr>
        <w:t>Generování OO</w:t>
      </w:r>
      <w:r>
        <w:t xml:space="preserve"> - automatický proces, který na základě dosavadního SPI</w:t>
      </w:r>
      <w:r w:rsidR="008D6AA1">
        <w:t xml:space="preserve"> a </w:t>
      </w:r>
      <w:r>
        <w:t xml:space="preserve">návrhu nového SPI vytvořeného funkcí </w:t>
      </w:r>
      <w:proofErr w:type="spellStart"/>
      <w:r>
        <w:t>Final</w:t>
      </w:r>
      <w:proofErr w:type="spellEnd"/>
      <w:r>
        <w:t>, vygeneruje data SPI obnoveného operátu. Při generování zůstávají zachováni původní vlastníci</w:t>
      </w:r>
      <w:r w:rsidR="008D6AA1">
        <w:t xml:space="preserve"> a </w:t>
      </w:r>
      <w:r>
        <w:t>jiné právní vztahy vázané na obnovované parcely.</w:t>
      </w:r>
      <w:r w:rsidR="008D6AA1">
        <w:t xml:space="preserve"> </w:t>
      </w:r>
      <w:r w:rsidR="00DC10E0">
        <w:t>V</w:t>
      </w:r>
      <w:r w:rsidR="008D6AA1">
        <w:t> </w:t>
      </w:r>
      <w:r>
        <w:t>rámci generování OO jsou připraveny bloky pro editaci - jedná se</w:t>
      </w:r>
      <w:r w:rsidR="008D6AA1">
        <w:t xml:space="preserve"> o </w:t>
      </w:r>
      <w:r>
        <w:t xml:space="preserve">parcely, které byly ručně slučovány nebo označeny ve funkci </w:t>
      </w:r>
      <w:proofErr w:type="spellStart"/>
      <w:r>
        <w:t>Final</w:t>
      </w:r>
      <w:proofErr w:type="spellEnd"/>
      <w:r>
        <w:t xml:space="preserve"> jako bloky pro editaci.</w:t>
      </w:r>
    </w:p>
    <w:p w:rsidR="00430C97" w:rsidRDefault="00532EEF">
      <w:pPr>
        <w:pStyle w:val="normal"/>
        <w:numPr>
          <w:ilvl w:val="0"/>
          <w:numId w:val="35"/>
        </w:numPr>
        <w:contextualSpacing/>
      </w:pPr>
      <w:r>
        <w:rPr>
          <w:b/>
        </w:rPr>
        <w:t>Import kresby do DB</w:t>
      </w:r>
      <w:r>
        <w:t xml:space="preserve"> - kresba</w:t>
      </w:r>
      <w:r w:rsidR="008D6AA1">
        <w:t xml:space="preserve"> z </w:t>
      </w:r>
      <w:r>
        <w:t>výkresu KGS je importována do DB. Během importu probíhají základní kontroly souladu mezi SPI</w:t>
      </w:r>
      <w:r w:rsidR="008D6AA1">
        <w:t xml:space="preserve"> s </w:t>
      </w:r>
      <w:r>
        <w:t>SGI.</w:t>
      </w:r>
    </w:p>
    <w:p w:rsidR="00430C97" w:rsidRDefault="00532EEF">
      <w:pPr>
        <w:pStyle w:val="normal"/>
        <w:numPr>
          <w:ilvl w:val="0"/>
          <w:numId w:val="35"/>
        </w:numPr>
        <w:contextualSpacing/>
      </w:pPr>
      <w:r>
        <w:rPr>
          <w:b/>
        </w:rPr>
        <w:t>Kvalita výměr do DB</w:t>
      </w:r>
      <w:r>
        <w:t xml:space="preserve"> - speciální funkce provede výpočet výměr všech parcel obnoveného operátu</w:t>
      </w:r>
      <w:r w:rsidR="008D6AA1">
        <w:t xml:space="preserve"> a </w:t>
      </w:r>
      <w:r>
        <w:t>hodnoty uloží do DB. Současně</w:t>
      </w:r>
      <w:r w:rsidR="008D6AA1">
        <w:t xml:space="preserve"> s </w:t>
      </w:r>
      <w:r>
        <w:t>tím ukládá</w:t>
      </w:r>
      <w:r w:rsidR="008D6AA1">
        <w:t xml:space="preserve"> i </w:t>
      </w:r>
      <w:r>
        <w:t>informaci</w:t>
      </w:r>
      <w:r w:rsidR="008D6AA1">
        <w:t xml:space="preserve"> o </w:t>
      </w:r>
      <w:r>
        <w:t>kódu kvality nejhoršího lomového bodu, tzn. informaci</w:t>
      </w:r>
      <w:r w:rsidR="008D6AA1">
        <w:t xml:space="preserve"> o </w:t>
      </w:r>
      <w:r>
        <w:t>kódu kvality podrobného bodu určeného</w:t>
      </w:r>
      <w:r w:rsidR="008D6AA1">
        <w:t xml:space="preserve"> s </w:t>
      </w:r>
      <w:r>
        <w:t>nejvyšší střední souřadnicovou chybou. Na základě těchto informací dojde k přiřazení kódu způsobu určení výměry parcel</w:t>
      </w:r>
      <w:r w:rsidR="008D6AA1">
        <w:t xml:space="preserve"> a v </w:t>
      </w:r>
      <w:r>
        <w:t>případě obnovy katastrálního operátu přepracováním, nebo</w:t>
      </w:r>
      <w:r w:rsidR="008D6AA1">
        <w:t xml:space="preserve"> v </w:t>
      </w:r>
      <w:r>
        <w:t xml:space="preserve">případě převodu, k </w:t>
      </w:r>
      <w:proofErr w:type="spellStart"/>
      <w:r>
        <w:t>přegenerování</w:t>
      </w:r>
      <w:proofErr w:type="spellEnd"/>
      <w:r>
        <w:t xml:space="preserve"> srovnávacího sestavení parcel tak, aby</w:t>
      </w:r>
      <w:r w:rsidR="008D6AA1">
        <w:t xml:space="preserve"> v </w:t>
      </w:r>
      <w:r>
        <w:t>závislosti na dosažené odchylce mezi výměrou parcely</w:t>
      </w:r>
      <w:r w:rsidR="008D6AA1">
        <w:t xml:space="preserve"> v </w:t>
      </w:r>
      <w:r>
        <w:t>grafickém souboru</w:t>
      </w:r>
      <w:r w:rsidR="008D6AA1">
        <w:t xml:space="preserve"> a </w:t>
      </w:r>
      <w:r>
        <w:t>výměrou zapsanou</w:t>
      </w:r>
      <w:r w:rsidR="008D6AA1">
        <w:t xml:space="preserve"> v </w:t>
      </w:r>
      <w:r>
        <w:t>souboru popisných informací byly výměry parcel správně převzaty do obnoveného souboru popisných informací. Postup určení kódu kvality podrobného bodu</w:t>
      </w:r>
      <w:r w:rsidR="008D6AA1">
        <w:t xml:space="preserve"> s </w:t>
      </w:r>
      <w:r>
        <w:t>nejvyšší střední souřadnicovou chybou je dán postupem výpočtu výměr parcel, kdy je nutné vyhodnotit, které podrobné body</w:t>
      </w:r>
      <w:r w:rsidR="00CA2CF1">
        <w:t xml:space="preserve"> </w:t>
      </w:r>
      <w:r>
        <w:t>jsou lomové</w:t>
      </w:r>
      <w:r w:rsidR="008D6AA1">
        <w:t xml:space="preserve"> a </w:t>
      </w:r>
      <w:r>
        <w:t xml:space="preserve">které leží na přímce. Podle toho jsou podrobné body zahrnovány do výpočtu výměry (viz kapitola </w:t>
      </w:r>
      <w:hyperlink w:anchor="_Výpočet__" w:history="1">
        <w:r w:rsidRPr="00BB02A4">
          <w:rPr>
            <w:rStyle w:val="Hypertextovodkaz"/>
          </w:rPr>
          <w:t xml:space="preserve">Výpočet </w:t>
        </w:r>
        <w:r w:rsidR="00BB02A4" w:rsidRPr="00BB02A4">
          <w:rPr>
            <w:rStyle w:val="Hypertextovodkaz"/>
          </w:rPr>
          <w:t>ploch</w:t>
        </w:r>
      </w:hyperlink>
      <w:r>
        <w:t>).</w:t>
      </w:r>
    </w:p>
    <w:p w:rsidR="00430C97" w:rsidRDefault="00532EEF">
      <w:pPr>
        <w:pStyle w:val="normal"/>
        <w:numPr>
          <w:ilvl w:val="0"/>
          <w:numId w:val="35"/>
        </w:numPr>
        <w:contextualSpacing/>
      </w:pPr>
      <w:r>
        <w:rPr>
          <w:b/>
        </w:rPr>
        <w:t>Export VFK</w:t>
      </w:r>
      <w:r>
        <w:t xml:space="preserve"> - export změnového výměnného formátu pro načtení obnovy do ISKN. Do změnového VFK se exportují bloky NEMO (obsahuje informace</w:t>
      </w:r>
      <w:r w:rsidR="008D6AA1">
        <w:t xml:space="preserve"> o </w:t>
      </w:r>
      <w:r>
        <w:t>změnách parcel), PKMP (informace</w:t>
      </w:r>
      <w:r w:rsidR="008D6AA1">
        <w:t xml:space="preserve"> o </w:t>
      </w:r>
      <w:r>
        <w:t>rušené kresbě mapy, pokud již</w:t>
      </w:r>
      <w:r w:rsidR="008D6AA1">
        <w:t xml:space="preserve"> v </w:t>
      </w:r>
      <w:r>
        <w:t>území byla digitální mapa,</w:t>
      </w:r>
      <w:r w:rsidR="008D6AA1">
        <w:t xml:space="preserve"> a o </w:t>
      </w:r>
      <w:r>
        <w:t>kresbě nové katastrální mapy včetně všech bodů), BPEJ (může obsahovat informace</w:t>
      </w:r>
      <w:r w:rsidR="008D6AA1">
        <w:t xml:space="preserve"> o </w:t>
      </w:r>
      <w:r>
        <w:t xml:space="preserve">průběhu </w:t>
      </w:r>
      <w:proofErr w:type="spellStart"/>
      <w:r>
        <w:t>isolinií</w:t>
      </w:r>
      <w:proofErr w:type="spellEnd"/>
      <w:r>
        <w:t xml:space="preserve"> BPEJ, ale tato informace je častěji importována do ISKN přímo od VÚMOP)</w:t>
      </w:r>
      <w:r w:rsidR="008D6AA1">
        <w:t xml:space="preserve"> a </w:t>
      </w:r>
      <w:r>
        <w:t>BDPA (tento blok je aktuálně pouze formální, bonitace se provádí prostředky ISKN</w:t>
      </w:r>
      <w:r w:rsidR="008D6AA1">
        <w:t xml:space="preserve"> a </w:t>
      </w:r>
      <w:r>
        <w:t>jedná se</w:t>
      </w:r>
      <w:r w:rsidR="008D6AA1">
        <w:t xml:space="preserve"> o </w:t>
      </w:r>
      <w:r>
        <w:t>pozůstatek</w:t>
      </w:r>
      <w:r w:rsidR="008D6AA1">
        <w:t xml:space="preserve"> z </w:t>
      </w:r>
      <w:r>
        <w:t>doby, kdy byla bonitace prováděna prostředky MicroGEOS Nautil).</w:t>
      </w:r>
    </w:p>
    <w:p w:rsidR="00430C97" w:rsidRDefault="00532EEF">
      <w:pPr>
        <w:pStyle w:val="normal"/>
        <w:numPr>
          <w:ilvl w:val="0"/>
          <w:numId w:val="35"/>
        </w:numPr>
        <w:contextualSpacing/>
      </w:pPr>
      <w:r>
        <w:rPr>
          <w:b/>
        </w:rPr>
        <w:t>Vyložení obnoveného katastrálního operátu k veřejnému nahlédnut</w:t>
      </w:r>
      <w:r>
        <w:t>í - vystavení výsledků obnovy</w:t>
      </w:r>
      <w:r w:rsidR="008D6AA1">
        <w:t xml:space="preserve"> v </w:t>
      </w:r>
      <w:r>
        <w:t xml:space="preserve">aplikaci Nahlížení do KN. </w:t>
      </w:r>
    </w:p>
    <w:p w:rsidR="00430C97" w:rsidRDefault="00430C97">
      <w:pPr>
        <w:pStyle w:val="normal"/>
      </w:pPr>
    </w:p>
    <w:p w:rsidR="00BB02A4" w:rsidRDefault="007D6C4D" w:rsidP="00BB02A4">
      <w:pPr>
        <w:pStyle w:val="normal"/>
        <w:keepNext/>
        <w:jc w:val="center"/>
      </w:pPr>
      <w:r>
        <w:rPr>
          <w:noProof/>
        </w:rPr>
        <w:lastRenderedPageBreak/>
        <w:drawing>
          <wp:inline distT="0" distB="0" distL="0" distR="0">
            <wp:extent cx="5760720" cy="8338820"/>
            <wp:effectExtent l="19050" t="0" r="0" b="0"/>
            <wp:docPr id="22" name="Obrázek 21" descr="OO_mapovani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O_mapovani2.png"/>
                    <pic:cNvPicPr/>
                  </pic:nvPicPr>
                  <pic:blipFill>
                    <a:blip r:embed="rId19" cstate="print"/>
                    <a:stretch>
                      <a:fillRect/>
                    </a:stretch>
                  </pic:blipFill>
                  <pic:spPr>
                    <a:xfrm>
                      <a:off x="0" y="0"/>
                      <a:ext cx="5760720" cy="8338820"/>
                    </a:xfrm>
                    <a:prstGeom prst="rect">
                      <a:avLst/>
                    </a:prstGeom>
                  </pic:spPr>
                </pic:pic>
              </a:graphicData>
            </a:graphic>
          </wp:inline>
        </w:drawing>
      </w:r>
    </w:p>
    <w:p w:rsidR="00430C97" w:rsidRDefault="00BB02A4" w:rsidP="00BB02A4">
      <w:pPr>
        <w:pStyle w:val="Titulek"/>
        <w:jc w:val="center"/>
      </w:pPr>
      <w:r>
        <w:t xml:space="preserve">Obrázek </w:t>
      </w:r>
      <w:fldSimple w:instr=" SEQ Obrázek \* ARABIC ">
        <w:r w:rsidR="00FB14DC">
          <w:rPr>
            <w:noProof/>
          </w:rPr>
          <w:t>9</w:t>
        </w:r>
      </w:fldSimple>
      <w:r>
        <w:t xml:space="preserve">: </w:t>
      </w:r>
      <w:r w:rsidRPr="008D6F9F">
        <w:t>Schéma postupu</w:t>
      </w:r>
      <w:r w:rsidR="008D6AA1">
        <w:t xml:space="preserve"> v </w:t>
      </w:r>
      <w:r w:rsidRPr="008D6F9F">
        <w:t>obnově novým mapováním</w:t>
      </w:r>
    </w:p>
    <w:p w:rsidR="00430C97" w:rsidRDefault="00532EEF">
      <w:pPr>
        <w:pStyle w:val="Nadpis3"/>
      </w:pPr>
      <w:bookmarkStart w:id="19" w:name="_Toc510778623"/>
      <w:r>
        <w:lastRenderedPageBreak/>
        <w:t>Přepracování souboru geodetických informací</w:t>
      </w:r>
      <w:bookmarkEnd w:id="19"/>
    </w:p>
    <w:p w:rsidR="00430C97" w:rsidRDefault="00532EEF">
      <w:pPr>
        <w:pStyle w:val="normal"/>
      </w:pPr>
      <w:r>
        <w:t>Obnovou katastrálního operátu přepracováním SGI se převádí dosavadní katastrální mapa</w:t>
      </w:r>
      <w:r w:rsidR="008D6AA1">
        <w:t xml:space="preserve"> v </w:t>
      </w:r>
      <w:r>
        <w:t>analogové formě do digitální podoby (výstup DKM nebo KMD).</w:t>
      </w:r>
      <w:r w:rsidR="008D6AA1">
        <w:t xml:space="preserve"> </w:t>
      </w:r>
      <w:r w:rsidR="00DC10E0">
        <w:t>V</w:t>
      </w:r>
      <w:r w:rsidR="008D6AA1">
        <w:t> </w:t>
      </w:r>
      <w:r>
        <w:t>roce 2018 se předpokládá využití této technologické linky</w:t>
      </w:r>
      <w:r w:rsidR="008D6AA1">
        <w:t xml:space="preserve"> v </w:t>
      </w:r>
      <w:r>
        <w:t xml:space="preserve">několika málo případech, až po úplné ukončení jejího využívání. Vzhledem k předpokladu, že převod na novou platformu pro grafickou část nebude ukončen dříve jak za 2 roky, </w:t>
      </w:r>
      <w:r>
        <w:rPr>
          <w:b/>
        </w:rPr>
        <w:t>je pravděpodobné, že technologická linka Přepracování SGI nebude využívána. Dle zadání projektu je požadováno zachování veškeré unikátní funkcionality grafické části aplikace, tedy</w:t>
      </w:r>
      <w:r w:rsidR="008D6AA1">
        <w:rPr>
          <w:b/>
        </w:rPr>
        <w:t xml:space="preserve"> i </w:t>
      </w:r>
      <w:r>
        <w:rPr>
          <w:b/>
        </w:rPr>
        <w:t>této technologické linky.</w:t>
      </w:r>
      <w:r>
        <w:t xml:space="preserve"> Na druhou stranu,</w:t>
      </w:r>
      <w:r w:rsidR="008D6AA1">
        <w:t xml:space="preserve"> v </w:t>
      </w:r>
      <w:r>
        <w:t>rámci zpracování</w:t>
      </w:r>
      <w:r w:rsidR="008D6AA1">
        <w:t xml:space="preserve"> v </w:t>
      </w:r>
      <w:r>
        <w:t>grafické části je technologická linka pro přepracování SGI podmnožinou technologie mapování,</w:t>
      </w:r>
      <w:r w:rsidR="008D6AA1">
        <w:t xml:space="preserve"> a </w:t>
      </w:r>
      <w:r>
        <w:t>tedy při převodu technologické linky pro mapování jsou zároveň převedeny</w:t>
      </w:r>
      <w:r w:rsidR="008D6AA1">
        <w:t xml:space="preserve"> i </w:t>
      </w:r>
      <w:r>
        <w:t>všechny funkce potřebné pro linku přepracováním SGI. Zjednodušeně se dá říci, že rozdíl je pouze</w:t>
      </w:r>
      <w:r w:rsidR="008D6AA1">
        <w:t xml:space="preserve"> v </w:t>
      </w:r>
      <w:r>
        <w:t>postupu výpočtů srovnávacího sestavení, které je součástí databázového manažeru</w:t>
      </w:r>
      <w:r w:rsidR="008D6AA1">
        <w:t xml:space="preserve"> a </w:t>
      </w:r>
      <w:r>
        <w:t>manažer zůstává bez dalších změn</w:t>
      </w:r>
      <w:r w:rsidR="008D6AA1">
        <w:t xml:space="preserve"> a </w:t>
      </w:r>
      <w:r>
        <w:t>linka je tímto zachována. Rozdíl je patrný při porovnání obrázku č. 9</w:t>
      </w:r>
      <w:r w:rsidR="008D6AA1">
        <w:t xml:space="preserve"> a </w:t>
      </w:r>
      <w:r>
        <w:t>obrázku č. 10. Při obnově novým mapováním jsou data pro vytvoření výkresu SGS získána</w:t>
      </w:r>
      <w:r w:rsidR="008D6AA1">
        <w:t xml:space="preserve"> v </w:t>
      </w:r>
      <w:r>
        <w:t>terénu tvorbou náčrtu,</w:t>
      </w:r>
      <w:r w:rsidR="008D6AA1">
        <w:t xml:space="preserve"> v </w:t>
      </w:r>
      <w:r>
        <w:t>případě přepracování SGI jsou data získána geodetickými výpočty</w:t>
      </w:r>
      <w:r w:rsidR="008D6AA1">
        <w:t xml:space="preserve"> v </w:t>
      </w:r>
      <w:r>
        <w:t xml:space="preserve">SW Groma. Odstranění této technologické linky (i </w:t>
      </w:r>
      <w:proofErr w:type="spellStart"/>
      <w:r>
        <w:t>tech</w:t>
      </w:r>
      <w:proofErr w:type="spellEnd"/>
      <w:r>
        <w:t>. linky Převod) nepřináší žádné snížení počtu funkcí, které jsou nutné pro převod na novou platformu pro grafickou část, protože jsou součástí širší technologické linky obnovy novým mapováním.</w:t>
      </w:r>
    </w:p>
    <w:p w:rsidR="00660F21" w:rsidRDefault="00660F21">
      <w:pPr>
        <w:pStyle w:val="normal"/>
      </w:pPr>
    </w:p>
    <w:p w:rsidR="00660F21" w:rsidRDefault="00660F21">
      <w:pPr>
        <w:pStyle w:val="normal"/>
      </w:pPr>
    </w:p>
    <w:p w:rsidR="00660F21" w:rsidRDefault="00660F21">
      <w:pPr>
        <w:pStyle w:val="normal"/>
      </w:pPr>
    </w:p>
    <w:p w:rsidR="00660F21" w:rsidRDefault="00660F21">
      <w:pPr>
        <w:pStyle w:val="normal"/>
      </w:pPr>
    </w:p>
    <w:p w:rsidR="00660F21" w:rsidRDefault="00660F21">
      <w:pPr>
        <w:pStyle w:val="normal"/>
      </w:pPr>
    </w:p>
    <w:p w:rsidR="00660F21" w:rsidRDefault="00660F21">
      <w:pPr>
        <w:pStyle w:val="normal"/>
      </w:pPr>
    </w:p>
    <w:p w:rsidR="00660F21" w:rsidRDefault="00660F21">
      <w:pPr>
        <w:pStyle w:val="normal"/>
      </w:pPr>
    </w:p>
    <w:p w:rsidR="00660F21" w:rsidRDefault="00660F21">
      <w:pPr>
        <w:pStyle w:val="normal"/>
      </w:pPr>
    </w:p>
    <w:p w:rsidR="00660F21" w:rsidRDefault="00660F21">
      <w:pPr>
        <w:pStyle w:val="normal"/>
      </w:pPr>
    </w:p>
    <w:p w:rsidR="00660F21" w:rsidRDefault="00660F21">
      <w:pPr>
        <w:pStyle w:val="normal"/>
      </w:pPr>
    </w:p>
    <w:p w:rsidR="00660F21" w:rsidRDefault="00660F21">
      <w:pPr>
        <w:pStyle w:val="normal"/>
      </w:pPr>
    </w:p>
    <w:p w:rsidR="00660F21" w:rsidRDefault="00660F21">
      <w:pPr>
        <w:pStyle w:val="normal"/>
      </w:pPr>
    </w:p>
    <w:p w:rsidR="00660F21" w:rsidRDefault="00660F21">
      <w:pPr>
        <w:pStyle w:val="normal"/>
      </w:pPr>
    </w:p>
    <w:p w:rsidR="00660F21" w:rsidRDefault="00660F21">
      <w:pPr>
        <w:pStyle w:val="normal"/>
      </w:pPr>
    </w:p>
    <w:p w:rsidR="00660F21" w:rsidRDefault="00660F21">
      <w:pPr>
        <w:pStyle w:val="normal"/>
      </w:pPr>
    </w:p>
    <w:p w:rsidR="00660F21" w:rsidRDefault="00660F21">
      <w:pPr>
        <w:pStyle w:val="normal"/>
      </w:pPr>
    </w:p>
    <w:p w:rsidR="00660F21" w:rsidRDefault="00660F21">
      <w:pPr>
        <w:pStyle w:val="normal"/>
      </w:pPr>
    </w:p>
    <w:p w:rsidR="00660F21" w:rsidRDefault="00660F21">
      <w:pPr>
        <w:pStyle w:val="normal"/>
      </w:pPr>
    </w:p>
    <w:p w:rsidR="00660F21" w:rsidRDefault="00660F21">
      <w:pPr>
        <w:pStyle w:val="normal"/>
      </w:pPr>
    </w:p>
    <w:p w:rsidR="00660F21" w:rsidRDefault="00660F21">
      <w:pPr>
        <w:pStyle w:val="normal"/>
      </w:pPr>
    </w:p>
    <w:p w:rsidR="00660F21" w:rsidRDefault="00660F21">
      <w:pPr>
        <w:pStyle w:val="normal"/>
      </w:pPr>
    </w:p>
    <w:p w:rsidR="00660F21" w:rsidRDefault="00660F21">
      <w:pPr>
        <w:pStyle w:val="normal"/>
      </w:pPr>
    </w:p>
    <w:p w:rsidR="00660F21" w:rsidRDefault="00660F21">
      <w:pPr>
        <w:pStyle w:val="normal"/>
      </w:pPr>
    </w:p>
    <w:p w:rsidR="00660F21" w:rsidRDefault="00660F21">
      <w:pPr>
        <w:pStyle w:val="normal"/>
      </w:pPr>
    </w:p>
    <w:p w:rsidR="00660F21" w:rsidRDefault="00660F21">
      <w:pPr>
        <w:pStyle w:val="normal"/>
      </w:pPr>
    </w:p>
    <w:p w:rsidR="00BB02A4" w:rsidRDefault="00660F21" w:rsidP="00BB02A4">
      <w:pPr>
        <w:pStyle w:val="normal"/>
        <w:keepNext/>
        <w:jc w:val="center"/>
      </w:pPr>
      <w:r>
        <w:rPr>
          <w:noProof/>
        </w:rPr>
        <w:drawing>
          <wp:inline distT="0" distB="0" distL="0" distR="0">
            <wp:extent cx="5760720" cy="7412990"/>
            <wp:effectExtent l="19050" t="0" r="0" b="0"/>
            <wp:docPr id="54" name="Obrázek 53" descr="stažený soubo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žený soubor.png"/>
                    <pic:cNvPicPr/>
                  </pic:nvPicPr>
                  <pic:blipFill>
                    <a:blip r:embed="rId20" cstate="print"/>
                    <a:stretch>
                      <a:fillRect/>
                    </a:stretch>
                  </pic:blipFill>
                  <pic:spPr>
                    <a:xfrm>
                      <a:off x="0" y="0"/>
                      <a:ext cx="5760720" cy="7412990"/>
                    </a:xfrm>
                    <a:prstGeom prst="rect">
                      <a:avLst/>
                    </a:prstGeom>
                  </pic:spPr>
                </pic:pic>
              </a:graphicData>
            </a:graphic>
          </wp:inline>
        </w:drawing>
      </w:r>
    </w:p>
    <w:p w:rsidR="00430C97" w:rsidRDefault="00BB02A4" w:rsidP="00BB02A4">
      <w:pPr>
        <w:pStyle w:val="Titulek"/>
        <w:jc w:val="center"/>
      </w:pPr>
      <w:r>
        <w:t xml:space="preserve">Obrázek </w:t>
      </w:r>
      <w:fldSimple w:instr=" SEQ Obrázek \* ARABIC ">
        <w:r w:rsidR="00FB14DC">
          <w:rPr>
            <w:noProof/>
          </w:rPr>
          <w:t>10</w:t>
        </w:r>
      </w:fldSimple>
      <w:r>
        <w:t xml:space="preserve">: </w:t>
      </w:r>
      <w:r w:rsidRPr="00737F81">
        <w:t>Schéma postupu</w:t>
      </w:r>
      <w:r w:rsidR="008D6AA1">
        <w:t xml:space="preserve"> v </w:t>
      </w:r>
      <w:r w:rsidRPr="00737F81">
        <w:t>obnově přepracováním SGI</w:t>
      </w:r>
    </w:p>
    <w:p w:rsidR="00430C97" w:rsidRDefault="00430C97">
      <w:pPr>
        <w:pStyle w:val="normal"/>
        <w:jc w:val="center"/>
        <w:rPr>
          <w:i/>
        </w:rPr>
      </w:pPr>
    </w:p>
    <w:p w:rsidR="00660F21" w:rsidRDefault="00660F21">
      <w:pPr>
        <w:pStyle w:val="normal"/>
        <w:jc w:val="center"/>
        <w:rPr>
          <w:i/>
        </w:rPr>
      </w:pPr>
    </w:p>
    <w:p w:rsidR="00430C97" w:rsidRDefault="00532EEF">
      <w:pPr>
        <w:pStyle w:val="Nadpis2"/>
      </w:pPr>
      <w:bookmarkStart w:id="20" w:name="_Toc510778624"/>
      <w:r>
        <w:lastRenderedPageBreak/>
        <w:t>Převod</w:t>
      </w:r>
      <w:bookmarkEnd w:id="20"/>
      <w:r>
        <w:t xml:space="preserve"> </w:t>
      </w:r>
    </w:p>
    <w:p w:rsidR="00430C97" w:rsidRDefault="00532EEF">
      <w:pPr>
        <w:pStyle w:val="normal"/>
      </w:pPr>
      <w:r>
        <w:t>Převod je stanoven</w:t>
      </w:r>
      <w:r w:rsidR="008D6AA1">
        <w:t xml:space="preserve"> v </w:t>
      </w:r>
      <w:r w:rsidR="005B4E86">
        <w:t>NOKOP</w:t>
      </w:r>
      <w:r>
        <w:t>. Jedná se</w:t>
      </w:r>
      <w:r w:rsidR="008D6AA1">
        <w:t xml:space="preserve"> o </w:t>
      </w:r>
      <w:r>
        <w:t>obdobný případ jako výše uvedené Přepracování SGI. Výstupem je mapa DKM, která je vytvořená převedením číselného vyjádření polohopisu katastrální mapy</w:t>
      </w:r>
      <w:r w:rsidR="008D6AA1">
        <w:t xml:space="preserve"> v </w:t>
      </w:r>
      <w:r>
        <w:t>souřadnicovém systému S-JTSK do digitální podoby. Využití této technologické linky končí obdobně jako</w:t>
      </w:r>
      <w:r w:rsidR="008D6AA1">
        <w:t xml:space="preserve"> v </w:t>
      </w:r>
      <w:r>
        <w:t>případě Přepracování SGI.</w:t>
      </w:r>
      <w:r w:rsidR="008D6AA1">
        <w:t xml:space="preserve"> v </w:t>
      </w:r>
      <w:r>
        <w:t xml:space="preserve">době předpokládaného dokončení převodu na novou softwarovou platformu pro grafickou část je pravděpodobné, že technologická linka Převod </w:t>
      </w:r>
      <w:r>
        <w:rPr>
          <w:b/>
        </w:rPr>
        <w:t>nebude využívána,</w:t>
      </w:r>
      <w:r w:rsidR="008D6AA1">
        <w:rPr>
          <w:b/>
        </w:rPr>
        <w:t xml:space="preserve"> a </w:t>
      </w:r>
      <w:r>
        <w:rPr>
          <w:b/>
        </w:rPr>
        <w:t>proto nebude potřeba převodu její fun</w:t>
      </w:r>
      <w:r w:rsidR="00660F21">
        <w:rPr>
          <w:b/>
        </w:rPr>
        <w:t>k</w:t>
      </w:r>
      <w:r>
        <w:rPr>
          <w:b/>
        </w:rPr>
        <w:t>cionality. Dle zadání projektu je požadován převod</w:t>
      </w:r>
      <w:r w:rsidR="008D6AA1">
        <w:rPr>
          <w:b/>
        </w:rPr>
        <w:t xml:space="preserve"> i </w:t>
      </w:r>
      <w:r>
        <w:rPr>
          <w:b/>
        </w:rPr>
        <w:t>této technologické linky.</w:t>
      </w:r>
      <w:r>
        <w:t xml:space="preserve"> Funkcionalita grafické části aplikace MicroGEOS Nautil této technologické linky je součástí širší technologické linky obnovy katastrálního operátu novým mapováním.</w:t>
      </w:r>
    </w:p>
    <w:p w:rsidR="00430C97" w:rsidRDefault="00430C97">
      <w:pPr>
        <w:pStyle w:val="normal"/>
      </w:pPr>
    </w:p>
    <w:p w:rsidR="00660F21" w:rsidRDefault="00660F21">
      <w:pPr>
        <w:pStyle w:val="normal"/>
      </w:pPr>
    </w:p>
    <w:p w:rsidR="00660F21" w:rsidRDefault="00660F21">
      <w:pPr>
        <w:pStyle w:val="normal"/>
      </w:pPr>
    </w:p>
    <w:p w:rsidR="00430C97" w:rsidRDefault="00532EEF">
      <w:pPr>
        <w:pStyle w:val="Nadpis2"/>
      </w:pPr>
      <w:bookmarkStart w:id="21" w:name="_Toc510778625"/>
      <w:r>
        <w:t>Revize údajů KN</w:t>
      </w:r>
      <w:bookmarkEnd w:id="21"/>
    </w:p>
    <w:p w:rsidR="00430C97" w:rsidRDefault="00532EEF">
      <w:pPr>
        <w:pStyle w:val="normal"/>
      </w:pPr>
      <w:r>
        <w:t>Cílem revize je prověření souladu údajů katastru se skutečným stavem</w:t>
      </w:r>
      <w:r w:rsidR="008D6AA1">
        <w:t xml:space="preserve"> v </w:t>
      </w:r>
      <w:r>
        <w:t>terénu,</w:t>
      </w:r>
      <w:r w:rsidR="008D6AA1">
        <w:t xml:space="preserve"> a v </w:t>
      </w:r>
      <w:r>
        <w:t>případě nalezení nesouladu jeho odstranění. Zásady pro provádění revize údajů katast</w:t>
      </w:r>
      <w:r w:rsidR="00BB02A4">
        <w:t>ru jsou stanoveny</w:t>
      </w:r>
      <w:r w:rsidR="008D6AA1">
        <w:t xml:space="preserve"> v </w:t>
      </w:r>
      <w:r w:rsidR="00BB02A4">
        <w:t xml:space="preserve">§ 35 </w:t>
      </w:r>
      <w:proofErr w:type="spellStart"/>
      <w:r w:rsidR="00BB02A4">
        <w:t>KatZ</w:t>
      </w:r>
      <w:proofErr w:type="spellEnd"/>
      <w:r w:rsidR="008D6AA1">
        <w:t xml:space="preserve"> a </w:t>
      </w:r>
      <w:r>
        <w:t xml:space="preserve">§ 43 </w:t>
      </w:r>
      <w:proofErr w:type="spellStart"/>
      <w:r>
        <w:t>KatV</w:t>
      </w:r>
      <w:proofErr w:type="spellEnd"/>
      <w:r>
        <w:t>. Předmětem revize katastru jsou zejména hranice pozemků, obvody budov</w:t>
      </w:r>
      <w:r w:rsidR="008D6AA1">
        <w:t xml:space="preserve"> a </w:t>
      </w:r>
      <w:r>
        <w:t>vodních děl, druh pozemku, způsob využití pozemku, typ stavby</w:t>
      </w:r>
      <w:r w:rsidR="008D6AA1">
        <w:t xml:space="preserve"> a </w:t>
      </w:r>
      <w:r>
        <w:t>způsob využití stavby. Podle potřeby se dále revidují</w:t>
      </w:r>
      <w:r w:rsidR="008D6AA1">
        <w:t xml:space="preserve"> i </w:t>
      </w:r>
      <w:r>
        <w:t>hranice katastrálního území, další prvky polohopisu, místní názvy</w:t>
      </w:r>
      <w:r w:rsidR="008D6AA1">
        <w:t xml:space="preserve"> a </w:t>
      </w:r>
      <w:r>
        <w:t>pomístní jména</w:t>
      </w:r>
      <w:r w:rsidR="008D6AA1">
        <w:t xml:space="preserve"> a </w:t>
      </w:r>
      <w:r>
        <w:t>další. Součástí je</w:t>
      </w:r>
      <w:r w:rsidR="008D6AA1">
        <w:t xml:space="preserve"> i </w:t>
      </w:r>
      <w:r>
        <w:t>návrh</w:t>
      </w:r>
      <w:r w:rsidR="008D6AA1">
        <w:t xml:space="preserve"> a </w:t>
      </w:r>
      <w:r>
        <w:t>případné provedení sloučení parcel. Revize katastru nenahrazuje obnovu katastrálního operátu novým mapováním, neprobíhá zjišťování průběhu hranic</w:t>
      </w:r>
      <w:r w:rsidR="008D6AA1">
        <w:t xml:space="preserve"> a </w:t>
      </w:r>
      <w:r>
        <w:t>jejich následné zaměření. Zástupci katastrálního úřadu provádějí pochůzku</w:t>
      </w:r>
      <w:r w:rsidR="008D6AA1">
        <w:t xml:space="preserve"> v </w:t>
      </w:r>
      <w:r>
        <w:t>terénu</w:t>
      </w:r>
      <w:r w:rsidR="008D6AA1">
        <w:t xml:space="preserve"> a </w:t>
      </w:r>
      <w:r>
        <w:t>revidují skutečný stav se stavem</w:t>
      </w:r>
      <w:r w:rsidR="008D6AA1">
        <w:t xml:space="preserve"> v </w:t>
      </w:r>
      <w:r>
        <w:t>katastru. Zjistí-li katastrální úřad změnu, či nesoulad</w:t>
      </w:r>
      <w:r w:rsidR="008D6AA1">
        <w:t xml:space="preserve"> v </w:t>
      </w:r>
      <w:r>
        <w:t>údajích katastru, zaznamená tuto skutečnost do přílohy protokolu</w:t>
      </w:r>
      <w:r w:rsidR="008D6AA1">
        <w:t xml:space="preserve"> o </w:t>
      </w:r>
      <w:r>
        <w:t>výsledku revize katastru.</w:t>
      </w:r>
    </w:p>
    <w:p w:rsidR="00430C97" w:rsidRDefault="00430C97">
      <w:pPr>
        <w:pStyle w:val="normal"/>
      </w:pPr>
    </w:p>
    <w:p w:rsidR="00430C97" w:rsidRDefault="00532EEF">
      <w:pPr>
        <w:pStyle w:val="normal"/>
      </w:pPr>
      <w:r>
        <w:t>Revize údajů KN nebyla</w:t>
      </w:r>
      <w:r w:rsidR="008D6AA1">
        <w:t xml:space="preserve"> v </w:t>
      </w:r>
      <w:r>
        <w:t>minulosti příliš využívaná, vzhledem k zaměření resortu ČÚZK na úkol Digitalizace katastrálních map. Po dokončení tohoto úkolu</w:t>
      </w:r>
      <w:r w:rsidR="008D6AA1">
        <w:t xml:space="preserve"> s </w:t>
      </w:r>
      <w:r>
        <w:t>koncem roku 2017 jsou přesouvány dříve alokované kapacity resortu na obnovu novým mapováním,</w:t>
      </w:r>
      <w:r w:rsidR="008D6AA1">
        <w:t xml:space="preserve"> a </w:t>
      </w:r>
      <w:r>
        <w:t>právě na revizi údajů KN. Zatímco</w:t>
      </w:r>
      <w:r w:rsidR="008D6AA1">
        <w:t xml:space="preserve"> u </w:t>
      </w:r>
      <w:r>
        <w:t>obnovy novým mapováním je metodický postup praxí ustálen,</w:t>
      </w:r>
      <w:r w:rsidR="008D6AA1">
        <w:t xml:space="preserve"> u </w:t>
      </w:r>
      <w:r>
        <w:t>revize údajů KN se postup práce teprve formuje nově získanými praktickými zkušenostmi pracovníků resortu ČÚZK. Lze tedy do budoucna předpokládat na základě požadavků uživatelů další úpravy aplikace MicroGEOS Nautil</w:t>
      </w:r>
      <w:r w:rsidR="008D6AA1">
        <w:t xml:space="preserve"> i </w:t>
      </w:r>
      <w:r>
        <w:t>aplikace DIKAT®,</w:t>
      </w:r>
      <w:r w:rsidR="00CA2CF1">
        <w:t xml:space="preserve"> </w:t>
      </w:r>
      <w:r>
        <w:t>která</w:t>
      </w:r>
      <w:r w:rsidR="008D6AA1">
        <w:t xml:space="preserve"> </w:t>
      </w:r>
      <w:r>
        <w:t>slouží pro tvorbu neměřických záznamů.</w:t>
      </w:r>
    </w:p>
    <w:p w:rsidR="00430C97" w:rsidRDefault="00430C97">
      <w:pPr>
        <w:pStyle w:val="normal"/>
      </w:pPr>
    </w:p>
    <w:p w:rsidR="00430C97" w:rsidRDefault="00430C97">
      <w:pPr>
        <w:pStyle w:val="normal"/>
      </w:pPr>
    </w:p>
    <w:p w:rsidR="00430C97" w:rsidRDefault="00430C97">
      <w:pPr>
        <w:pStyle w:val="normal"/>
      </w:pPr>
    </w:p>
    <w:p w:rsidR="00430C97" w:rsidRDefault="00430C97">
      <w:pPr>
        <w:pStyle w:val="normal"/>
      </w:pPr>
    </w:p>
    <w:p w:rsidR="00430C97" w:rsidRDefault="00430C97">
      <w:pPr>
        <w:pStyle w:val="normal"/>
      </w:pPr>
    </w:p>
    <w:p w:rsidR="00430C97" w:rsidRDefault="00430C97">
      <w:pPr>
        <w:pStyle w:val="normal"/>
      </w:pPr>
    </w:p>
    <w:p w:rsidR="00430C97" w:rsidRDefault="00430C97">
      <w:pPr>
        <w:pStyle w:val="normal"/>
      </w:pPr>
    </w:p>
    <w:p w:rsidR="00430C97" w:rsidRDefault="00430C97">
      <w:pPr>
        <w:pStyle w:val="normal"/>
      </w:pPr>
    </w:p>
    <w:p w:rsidR="00430C97" w:rsidRDefault="00430C97">
      <w:pPr>
        <w:pStyle w:val="normal"/>
      </w:pPr>
    </w:p>
    <w:p w:rsidR="00430C97" w:rsidRDefault="00532EEF">
      <w:pPr>
        <w:pStyle w:val="normal"/>
        <w:rPr>
          <w:b/>
          <w:u w:val="single"/>
        </w:rPr>
      </w:pPr>
      <w:r>
        <w:rPr>
          <w:b/>
          <w:u w:val="single"/>
        </w:rPr>
        <w:lastRenderedPageBreak/>
        <w:t>Postup činností při revizi údajů KN:</w:t>
      </w:r>
    </w:p>
    <w:p w:rsidR="00430C97" w:rsidRPr="00657987" w:rsidRDefault="00532EEF">
      <w:pPr>
        <w:pStyle w:val="normal"/>
        <w:numPr>
          <w:ilvl w:val="0"/>
          <w:numId w:val="53"/>
        </w:numPr>
        <w:contextualSpacing/>
        <w:rPr>
          <w:rFonts w:asciiTheme="majorHAnsi" w:hAnsiTheme="majorHAnsi" w:cstheme="majorHAnsi"/>
        </w:rPr>
      </w:pPr>
      <w:r w:rsidRPr="00657987">
        <w:rPr>
          <w:rFonts w:asciiTheme="majorHAnsi" w:hAnsiTheme="majorHAnsi" w:cstheme="majorHAnsi"/>
          <w:b/>
        </w:rPr>
        <w:t>Založení projektu - Vytvoření celkového výkresu POD</w:t>
      </w:r>
      <w:r w:rsidRPr="00657987">
        <w:rPr>
          <w:rFonts w:asciiTheme="majorHAnsi" w:hAnsiTheme="majorHAnsi" w:cstheme="majorHAnsi"/>
        </w:rPr>
        <w:t>: postup je shodný</w:t>
      </w:r>
      <w:r w:rsidR="008D6AA1">
        <w:rPr>
          <w:rFonts w:asciiTheme="majorHAnsi" w:hAnsiTheme="majorHAnsi" w:cstheme="majorHAnsi"/>
        </w:rPr>
        <w:t xml:space="preserve"> s </w:t>
      </w:r>
      <w:r w:rsidRPr="00657987">
        <w:rPr>
          <w:rFonts w:asciiTheme="majorHAnsi" w:hAnsiTheme="majorHAnsi" w:cstheme="majorHAnsi"/>
        </w:rPr>
        <w:t>postupem</w:t>
      </w:r>
      <w:r w:rsidR="008D6AA1">
        <w:rPr>
          <w:rFonts w:asciiTheme="majorHAnsi" w:hAnsiTheme="majorHAnsi" w:cstheme="majorHAnsi"/>
        </w:rPr>
        <w:t xml:space="preserve"> v </w:t>
      </w:r>
      <w:r w:rsidRPr="00657987">
        <w:rPr>
          <w:rFonts w:asciiTheme="majorHAnsi" w:hAnsiTheme="majorHAnsi" w:cstheme="majorHAnsi"/>
        </w:rPr>
        <w:t>rámci obnovy novým mapováním.</w:t>
      </w:r>
    </w:p>
    <w:p w:rsidR="00430C97" w:rsidRPr="00657987" w:rsidRDefault="00532EEF">
      <w:pPr>
        <w:pStyle w:val="normal"/>
        <w:numPr>
          <w:ilvl w:val="0"/>
          <w:numId w:val="53"/>
        </w:numPr>
        <w:contextualSpacing/>
        <w:rPr>
          <w:rFonts w:asciiTheme="majorHAnsi" w:hAnsiTheme="majorHAnsi" w:cstheme="majorHAnsi"/>
        </w:rPr>
      </w:pPr>
      <w:r w:rsidRPr="00657987">
        <w:rPr>
          <w:rFonts w:asciiTheme="majorHAnsi" w:hAnsiTheme="majorHAnsi" w:cstheme="majorHAnsi"/>
          <w:b/>
        </w:rPr>
        <w:t xml:space="preserve">Vytvoření celkového výkresu REV </w:t>
      </w:r>
      <w:r w:rsidRPr="00657987">
        <w:rPr>
          <w:rFonts w:asciiTheme="majorHAnsi" w:hAnsiTheme="majorHAnsi" w:cstheme="majorHAnsi"/>
        </w:rPr>
        <w:t>- výkres je podkladem pro tisk</w:t>
      </w:r>
      <w:r w:rsidR="00CA2CF1">
        <w:rPr>
          <w:rFonts w:asciiTheme="majorHAnsi" w:hAnsiTheme="majorHAnsi" w:cstheme="majorHAnsi"/>
        </w:rPr>
        <w:t xml:space="preserve"> </w:t>
      </w:r>
      <w:r w:rsidRPr="00657987">
        <w:rPr>
          <w:rFonts w:asciiTheme="majorHAnsi" w:eastAsia="Arial" w:hAnsiTheme="majorHAnsi" w:cstheme="majorHAnsi"/>
          <w:color w:val="333333"/>
          <w:highlight w:val="white"/>
        </w:rPr>
        <w:t>kopie katastrální mapy se zákresem zjištěných změn podle 12.5.4, písm. c) NSKN</w:t>
      </w:r>
      <w:r w:rsidR="008D6AA1">
        <w:rPr>
          <w:rFonts w:asciiTheme="majorHAnsi" w:eastAsia="Arial" w:hAnsiTheme="majorHAnsi" w:cstheme="majorHAnsi"/>
          <w:color w:val="333333"/>
          <w:highlight w:val="white"/>
        </w:rPr>
        <w:t xml:space="preserve"> a </w:t>
      </w:r>
      <w:r w:rsidRPr="00657987">
        <w:rPr>
          <w:rFonts w:asciiTheme="majorHAnsi" w:eastAsia="Arial" w:hAnsiTheme="majorHAnsi" w:cstheme="majorHAnsi"/>
          <w:color w:val="333333"/>
          <w:highlight w:val="white"/>
        </w:rPr>
        <w:t>je</w:t>
      </w:r>
      <w:r w:rsidRPr="00657987">
        <w:rPr>
          <w:rFonts w:asciiTheme="majorHAnsi" w:hAnsiTheme="majorHAnsi" w:cstheme="majorHAnsi"/>
        </w:rPr>
        <w:t xml:space="preserve"> možno ho vytvořit dvěma způsoby. Prvním je vytvoření funkcí Manažer náčrtů</w:t>
      </w:r>
      <w:r w:rsidR="008D6AA1">
        <w:rPr>
          <w:rFonts w:asciiTheme="majorHAnsi" w:hAnsiTheme="majorHAnsi" w:cstheme="majorHAnsi"/>
        </w:rPr>
        <w:t xml:space="preserve"> z </w:t>
      </w:r>
      <w:r w:rsidRPr="00657987">
        <w:rPr>
          <w:rFonts w:asciiTheme="majorHAnsi" w:hAnsiTheme="majorHAnsi" w:cstheme="majorHAnsi"/>
        </w:rPr>
        <w:t>výkresu POD</w:t>
      </w:r>
      <w:r w:rsidR="008D6AA1">
        <w:rPr>
          <w:rFonts w:asciiTheme="majorHAnsi" w:hAnsiTheme="majorHAnsi" w:cstheme="majorHAnsi"/>
        </w:rPr>
        <w:t xml:space="preserve"> a </w:t>
      </w:r>
      <w:r w:rsidRPr="00657987">
        <w:rPr>
          <w:rFonts w:asciiTheme="majorHAnsi" w:hAnsiTheme="majorHAnsi" w:cstheme="majorHAnsi"/>
        </w:rPr>
        <w:t>druhým převzetí výkresu KON ze systému DIKAT®.</w:t>
      </w:r>
    </w:p>
    <w:p w:rsidR="00430C97" w:rsidRPr="00657987" w:rsidRDefault="00532EEF">
      <w:pPr>
        <w:pStyle w:val="normal"/>
        <w:numPr>
          <w:ilvl w:val="1"/>
          <w:numId w:val="53"/>
        </w:numPr>
        <w:contextualSpacing/>
        <w:rPr>
          <w:rFonts w:asciiTheme="majorHAnsi" w:hAnsiTheme="majorHAnsi" w:cstheme="majorHAnsi"/>
        </w:rPr>
      </w:pPr>
      <w:r w:rsidRPr="00657987">
        <w:rPr>
          <w:rFonts w:asciiTheme="majorHAnsi" w:hAnsiTheme="majorHAnsi" w:cstheme="majorHAnsi"/>
          <w:b/>
        </w:rPr>
        <w:t>Vytváření výkresu REV Manažerem náčrtů</w:t>
      </w:r>
      <w:r w:rsidRPr="00657987">
        <w:rPr>
          <w:rFonts w:asciiTheme="majorHAnsi" w:hAnsiTheme="majorHAnsi" w:cstheme="majorHAnsi"/>
        </w:rPr>
        <w:t xml:space="preserve"> se od vytváření náčrtu ZPH liší tak, že je přebírána celá kresba výkresu POD jako dosavadní, protože se při revizi na rozdíl od nového mapování předpokládá zákres pouze menšího objemu změn.</w:t>
      </w:r>
    </w:p>
    <w:p w:rsidR="00430C97" w:rsidRPr="00657987" w:rsidRDefault="00532EEF">
      <w:pPr>
        <w:pStyle w:val="normal"/>
        <w:numPr>
          <w:ilvl w:val="1"/>
          <w:numId w:val="53"/>
        </w:numPr>
        <w:contextualSpacing/>
        <w:rPr>
          <w:rFonts w:asciiTheme="majorHAnsi" w:hAnsiTheme="majorHAnsi" w:cstheme="majorHAnsi"/>
        </w:rPr>
      </w:pPr>
      <w:r w:rsidRPr="00657987">
        <w:rPr>
          <w:rFonts w:asciiTheme="majorHAnsi" w:hAnsiTheme="majorHAnsi" w:cstheme="majorHAnsi"/>
          <w:b/>
        </w:rPr>
        <w:t>Výkres KON</w:t>
      </w:r>
      <w:r w:rsidR="008D6AA1">
        <w:rPr>
          <w:rFonts w:asciiTheme="majorHAnsi" w:hAnsiTheme="majorHAnsi" w:cstheme="majorHAnsi"/>
          <w:b/>
        </w:rPr>
        <w:t xml:space="preserve"> s </w:t>
      </w:r>
      <w:r w:rsidRPr="00657987">
        <w:rPr>
          <w:rFonts w:asciiTheme="majorHAnsi" w:hAnsiTheme="majorHAnsi" w:cstheme="majorHAnsi"/>
          <w:b/>
        </w:rPr>
        <w:t>návrhem sloučení</w:t>
      </w:r>
      <w:r w:rsidR="008D6AA1">
        <w:rPr>
          <w:rFonts w:asciiTheme="majorHAnsi" w:hAnsiTheme="majorHAnsi" w:cstheme="majorHAnsi"/>
          <w:b/>
        </w:rPr>
        <w:t xml:space="preserve"> z </w:t>
      </w:r>
      <w:proofErr w:type="spellStart"/>
      <w:r w:rsidRPr="00657987">
        <w:rPr>
          <w:rFonts w:asciiTheme="majorHAnsi" w:hAnsiTheme="majorHAnsi" w:cstheme="majorHAnsi"/>
          <w:b/>
        </w:rPr>
        <w:t>DIKATu</w:t>
      </w:r>
      <w:proofErr w:type="spellEnd"/>
      <w:r w:rsidRPr="00657987">
        <w:rPr>
          <w:rFonts w:asciiTheme="majorHAnsi" w:hAnsiTheme="majorHAnsi" w:cstheme="majorHAnsi"/>
          <w:b/>
        </w:rPr>
        <w:t xml:space="preserve"> - </w:t>
      </w:r>
      <w:r w:rsidRPr="00657987">
        <w:rPr>
          <w:rFonts w:asciiTheme="majorHAnsi" w:hAnsiTheme="majorHAnsi" w:cstheme="majorHAnsi"/>
        </w:rPr>
        <w:t>Druhou možností je nevytvářet náčrt REV</w:t>
      </w:r>
      <w:r w:rsidR="008D6AA1">
        <w:rPr>
          <w:rFonts w:asciiTheme="majorHAnsi" w:hAnsiTheme="majorHAnsi" w:cstheme="majorHAnsi"/>
        </w:rPr>
        <w:t xml:space="preserve"> z </w:t>
      </w:r>
      <w:r w:rsidRPr="00657987">
        <w:rPr>
          <w:rFonts w:asciiTheme="majorHAnsi" w:hAnsiTheme="majorHAnsi" w:cstheme="majorHAnsi"/>
        </w:rPr>
        <w:t>výkresu POD, ale využít jako REV výkres KON</w:t>
      </w:r>
      <w:r w:rsidR="008D6AA1">
        <w:rPr>
          <w:rFonts w:asciiTheme="majorHAnsi" w:hAnsiTheme="majorHAnsi" w:cstheme="majorHAnsi"/>
        </w:rPr>
        <w:t xml:space="preserve"> z </w:t>
      </w:r>
      <w:r w:rsidRPr="00657987">
        <w:rPr>
          <w:rFonts w:asciiTheme="majorHAnsi" w:hAnsiTheme="majorHAnsi" w:cstheme="majorHAnsi"/>
        </w:rPr>
        <w:t>aplikace DIKAT®, který vznikne automatickým návrhem možností slučování parcel. Tento výkres se nakopíruje do adresářové struktury,</w:t>
      </w:r>
      <w:r w:rsidR="008D6AA1">
        <w:rPr>
          <w:rFonts w:asciiTheme="majorHAnsi" w:hAnsiTheme="majorHAnsi" w:cstheme="majorHAnsi"/>
        </w:rPr>
        <w:t xml:space="preserve"> a </w:t>
      </w:r>
      <w:r w:rsidRPr="00657987">
        <w:rPr>
          <w:rFonts w:asciiTheme="majorHAnsi" w:hAnsiTheme="majorHAnsi" w:cstheme="majorHAnsi"/>
        </w:rPr>
        <w:t>dále se upravuje stejnými prostředky</w:t>
      </w:r>
      <w:r w:rsidR="008D6AA1">
        <w:rPr>
          <w:rFonts w:asciiTheme="majorHAnsi" w:hAnsiTheme="majorHAnsi" w:cstheme="majorHAnsi"/>
        </w:rPr>
        <w:t xml:space="preserve"> a </w:t>
      </w:r>
      <w:r w:rsidRPr="00657987">
        <w:rPr>
          <w:rFonts w:asciiTheme="majorHAnsi" w:hAnsiTheme="majorHAnsi" w:cstheme="majorHAnsi"/>
        </w:rPr>
        <w:t>postupy jako výkres REV vytvořený</w:t>
      </w:r>
      <w:r w:rsidR="008D6AA1">
        <w:rPr>
          <w:rFonts w:asciiTheme="majorHAnsi" w:hAnsiTheme="majorHAnsi" w:cstheme="majorHAnsi"/>
        </w:rPr>
        <w:t xml:space="preserve"> z </w:t>
      </w:r>
      <w:r w:rsidRPr="00657987">
        <w:rPr>
          <w:rFonts w:asciiTheme="majorHAnsi" w:hAnsiTheme="majorHAnsi" w:cstheme="majorHAnsi"/>
        </w:rPr>
        <w:t xml:space="preserve">POD. </w:t>
      </w:r>
    </w:p>
    <w:p w:rsidR="00430C97" w:rsidRPr="00657987" w:rsidRDefault="00532EEF">
      <w:pPr>
        <w:pStyle w:val="normal"/>
        <w:numPr>
          <w:ilvl w:val="0"/>
          <w:numId w:val="53"/>
        </w:numPr>
        <w:contextualSpacing/>
        <w:rPr>
          <w:rFonts w:asciiTheme="majorHAnsi" w:hAnsiTheme="majorHAnsi" w:cstheme="majorHAnsi"/>
          <w:b/>
        </w:rPr>
      </w:pPr>
      <w:r w:rsidRPr="00657987">
        <w:rPr>
          <w:rFonts w:asciiTheme="majorHAnsi" w:hAnsiTheme="majorHAnsi" w:cstheme="majorHAnsi"/>
          <w:b/>
        </w:rPr>
        <w:t>Zákres zjištěných změn</w:t>
      </w:r>
      <w:r w:rsidRPr="00657987">
        <w:rPr>
          <w:rFonts w:asciiTheme="majorHAnsi" w:hAnsiTheme="majorHAnsi" w:cstheme="majorHAnsi"/>
        </w:rPr>
        <w:t xml:space="preserve"> - zákres zjištěných změn se provede označením již neexistujících prvků jako rušených</w:t>
      </w:r>
      <w:r w:rsidR="008D6AA1">
        <w:rPr>
          <w:rFonts w:asciiTheme="majorHAnsi" w:hAnsiTheme="majorHAnsi" w:cstheme="majorHAnsi"/>
        </w:rPr>
        <w:t xml:space="preserve"> a </w:t>
      </w:r>
      <w:r w:rsidRPr="00657987">
        <w:rPr>
          <w:rFonts w:asciiTheme="majorHAnsi" w:hAnsiTheme="majorHAnsi" w:cstheme="majorHAnsi"/>
        </w:rPr>
        <w:t>zakreslením nově zjištěných.</w:t>
      </w:r>
    </w:p>
    <w:p w:rsidR="00430C97" w:rsidRPr="00657987" w:rsidRDefault="00532EEF">
      <w:pPr>
        <w:pStyle w:val="normal"/>
        <w:numPr>
          <w:ilvl w:val="0"/>
          <w:numId w:val="53"/>
        </w:numPr>
        <w:contextualSpacing/>
        <w:rPr>
          <w:rFonts w:asciiTheme="majorHAnsi" w:hAnsiTheme="majorHAnsi" w:cstheme="majorHAnsi"/>
          <w:b/>
        </w:rPr>
      </w:pPr>
      <w:r w:rsidRPr="00657987">
        <w:rPr>
          <w:rFonts w:asciiTheme="majorHAnsi" w:hAnsiTheme="majorHAnsi" w:cstheme="majorHAnsi"/>
          <w:b/>
        </w:rPr>
        <w:t>Doplnění zjištěných nesouladů</w:t>
      </w:r>
      <w:r w:rsidRPr="00657987">
        <w:rPr>
          <w:rFonts w:asciiTheme="majorHAnsi" w:hAnsiTheme="majorHAnsi" w:cstheme="majorHAnsi"/>
        </w:rPr>
        <w:t xml:space="preserve"> - do výkresu REV se doplní čísla přílohy protokolu</w:t>
      </w:r>
      <w:r w:rsidR="008D6AA1">
        <w:rPr>
          <w:rFonts w:asciiTheme="majorHAnsi" w:hAnsiTheme="majorHAnsi" w:cstheme="majorHAnsi"/>
        </w:rPr>
        <w:t xml:space="preserve"> o </w:t>
      </w:r>
      <w:r w:rsidRPr="00657987">
        <w:rPr>
          <w:rFonts w:asciiTheme="majorHAnsi" w:hAnsiTheme="majorHAnsi" w:cstheme="majorHAnsi"/>
        </w:rPr>
        <w:t>výsledku revize</w:t>
      </w:r>
      <w:r w:rsidR="008D6AA1">
        <w:rPr>
          <w:rFonts w:asciiTheme="majorHAnsi" w:hAnsiTheme="majorHAnsi" w:cstheme="majorHAnsi"/>
        </w:rPr>
        <w:t xml:space="preserve"> a </w:t>
      </w:r>
      <w:r w:rsidRPr="00657987">
        <w:rPr>
          <w:rFonts w:asciiTheme="majorHAnsi" w:hAnsiTheme="majorHAnsi" w:cstheme="majorHAnsi"/>
        </w:rPr>
        <w:t>do DB se doplní základní údaje</w:t>
      </w:r>
      <w:r w:rsidR="008D6AA1">
        <w:rPr>
          <w:rFonts w:asciiTheme="majorHAnsi" w:hAnsiTheme="majorHAnsi" w:cstheme="majorHAnsi"/>
        </w:rPr>
        <w:t xml:space="preserve"> o </w:t>
      </w:r>
      <w:r w:rsidRPr="00657987">
        <w:rPr>
          <w:rFonts w:asciiTheme="majorHAnsi" w:hAnsiTheme="majorHAnsi" w:cstheme="majorHAnsi"/>
        </w:rPr>
        <w:t>zjištěných nesouladech. Pro zadání údajů do databáze je</w:t>
      </w:r>
      <w:r w:rsidR="008D6AA1">
        <w:rPr>
          <w:rFonts w:asciiTheme="majorHAnsi" w:hAnsiTheme="majorHAnsi" w:cstheme="majorHAnsi"/>
        </w:rPr>
        <w:t xml:space="preserve"> v </w:t>
      </w:r>
      <w:r w:rsidRPr="00657987">
        <w:rPr>
          <w:rFonts w:asciiTheme="majorHAnsi" w:hAnsiTheme="majorHAnsi" w:cstheme="majorHAnsi"/>
        </w:rPr>
        <w:t>grafickém prostředí k dispozici dialogové okno. Ve výkresu REV se zobrazuje pouze číslo přílohy protokolu</w:t>
      </w:r>
      <w:r w:rsidR="008D6AA1">
        <w:rPr>
          <w:rFonts w:asciiTheme="majorHAnsi" w:hAnsiTheme="majorHAnsi" w:cstheme="majorHAnsi"/>
        </w:rPr>
        <w:t xml:space="preserve"> o </w:t>
      </w:r>
      <w:r w:rsidRPr="00657987">
        <w:rPr>
          <w:rFonts w:asciiTheme="majorHAnsi" w:hAnsiTheme="majorHAnsi" w:cstheme="majorHAnsi"/>
        </w:rPr>
        <w:t>výsledku revize, další údaje jsou generovány do tiskových výstupu přílohy protokolu</w:t>
      </w:r>
      <w:r w:rsidR="008D6AA1">
        <w:rPr>
          <w:rFonts w:asciiTheme="majorHAnsi" w:hAnsiTheme="majorHAnsi" w:cstheme="majorHAnsi"/>
        </w:rPr>
        <w:t xml:space="preserve"> o </w:t>
      </w:r>
      <w:r w:rsidRPr="00657987">
        <w:rPr>
          <w:rFonts w:asciiTheme="majorHAnsi" w:hAnsiTheme="majorHAnsi" w:cstheme="majorHAnsi"/>
        </w:rPr>
        <w:t>výsledku revize</w:t>
      </w:r>
      <w:r w:rsidR="008D6AA1">
        <w:rPr>
          <w:rFonts w:asciiTheme="majorHAnsi" w:hAnsiTheme="majorHAnsi" w:cstheme="majorHAnsi"/>
        </w:rPr>
        <w:t xml:space="preserve"> z </w:t>
      </w:r>
      <w:r w:rsidRPr="00657987">
        <w:rPr>
          <w:rFonts w:asciiTheme="majorHAnsi" w:hAnsiTheme="majorHAnsi" w:cstheme="majorHAnsi"/>
        </w:rPr>
        <w:t>DB.</w:t>
      </w:r>
    </w:p>
    <w:p w:rsidR="00430C97" w:rsidRPr="00657987" w:rsidRDefault="00532EEF">
      <w:pPr>
        <w:pStyle w:val="normal"/>
        <w:numPr>
          <w:ilvl w:val="0"/>
          <w:numId w:val="53"/>
        </w:numPr>
        <w:contextualSpacing/>
        <w:rPr>
          <w:rFonts w:asciiTheme="majorHAnsi" w:hAnsiTheme="majorHAnsi" w:cstheme="majorHAnsi"/>
        </w:rPr>
      </w:pPr>
      <w:r w:rsidRPr="00657987">
        <w:rPr>
          <w:rFonts w:asciiTheme="majorHAnsi" w:hAnsiTheme="majorHAnsi" w:cstheme="majorHAnsi"/>
          <w:b/>
        </w:rPr>
        <w:t>Tisk změn po mapových listech</w:t>
      </w:r>
      <w:r w:rsidRPr="00657987">
        <w:rPr>
          <w:rFonts w:asciiTheme="majorHAnsi" w:hAnsiTheme="majorHAnsi" w:cstheme="majorHAnsi"/>
        </w:rPr>
        <w:t xml:space="preserve"> - tisk je řízen dle výkresu KLD obsahující klady rámových náčrtů</w:t>
      </w:r>
      <w:r w:rsidR="008D6AA1">
        <w:rPr>
          <w:rFonts w:asciiTheme="majorHAnsi" w:hAnsiTheme="majorHAnsi" w:cstheme="majorHAnsi"/>
        </w:rPr>
        <w:t xml:space="preserve"> a </w:t>
      </w:r>
      <w:r w:rsidRPr="00657987">
        <w:rPr>
          <w:rFonts w:asciiTheme="majorHAnsi" w:hAnsiTheme="majorHAnsi" w:cstheme="majorHAnsi"/>
        </w:rPr>
        <w:t>tisk se provádí Manažerem náčrtů dle čísel založených rámových náčrtů.</w:t>
      </w:r>
      <w:r w:rsidR="00DC10E0">
        <w:rPr>
          <w:rFonts w:asciiTheme="majorHAnsi" w:hAnsiTheme="majorHAnsi" w:cstheme="majorHAnsi"/>
        </w:rPr>
        <w:t xml:space="preserve"> V</w:t>
      </w:r>
      <w:r w:rsidR="008D6AA1">
        <w:rPr>
          <w:rFonts w:asciiTheme="majorHAnsi" w:hAnsiTheme="majorHAnsi" w:cstheme="majorHAnsi"/>
        </w:rPr>
        <w:t> </w:t>
      </w:r>
      <w:r w:rsidRPr="00657987">
        <w:rPr>
          <w:rFonts w:asciiTheme="majorHAnsi" w:hAnsiTheme="majorHAnsi" w:cstheme="majorHAnsi"/>
        </w:rPr>
        <w:t>rámci tisku je možné volit, zda se mají tisknout pouze dosavad</w:t>
      </w:r>
      <w:r w:rsidR="00657987">
        <w:rPr>
          <w:rFonts w:asciiTheme="majorHAnsi" w:hAnsiTheme="majorHAnsi" w:cstheme="majorHAnsi"/>
        </w:rPr>
        <w:t>ní, nové</w:t>
      </w:r>
      <w:r w:rsidR="008D6AA1">
        <w:rPr>
          <w:rFonts w:asciiTheme="majorHAnsi" w:hAnsiTheme="majorHAnsi" w:cstheme="majorHAnsi"/>
        </w:rPr>
        <w:t xml:space="preserve"> a </w:t>
      </w:r>
      <w:r w:rsidR="00657987">
        <w:rPr>
          <w:rFonts w:asciiTheme="majorHAnsi" w:hAnsiTheme="majorHAnsi" w:cstheme="majorHAnsi"/>
        </w:rPr>
        <w:t>rušené prvky, nebo</w:t>
      </w:r>
      <w:r w:rsidR="008D6AA1">
        <w:rPr>
          <w:rFonts w:asciiTheme="majorHAnsi" w:hAnsiTheme="majorHAnsi" w:cstheme="majorHAnsi"/>
        </w:rPr>
        <w:t xml:space="preserve"> i </w:t>
      </w:r>
      <w:r w:rsidRPr="00657987">
        <w:rPr>
          <w:rFonts w:asciiTheme="majorHAnsi" w:hAnsiTheme="majorHAnsi" w:cstheme="majorHAnsi"/>
        </w:rPr>
        <w:t>doplňkový obsah tvořený pomocnou kresbou, pomocnými</w:t>
      </w:r>
      <w:r w:rsidR="00657987">
        <w:rPr>
          <w:rFonts w:asciiTheme="majorHAnsi" w:hAnsiTheme="majorHAnsi" w:cstheme="majorHAnsi"/>
        </w:rPr>
        <w:t xml:space="preserve"> texty</w:t>
      </w:r>
      <w:r w:rsidR="008D6AA1">
        <w:rPr>
          <w:rFonts w:asciiTheme="majorHAnsi" w:hAnsiTheme="majorHAnsi" w:cstheme="majorHAnsi"/>
        </w:rPr>
        <w:t xml:space="preserve"> a </w:t>
      </w:r>
      <w:r w:rsidR="00657987">
        <w:rPr>
          <w:rFonts w:asciiTheme="majorHAnsi" w:hAnsiTheme="majorHAnsi" w:cstheme="majorHAnsi"/>
        </w:rPr>
        <w:t>čísly LV, pokud jsou</w:t>
      </w:r>
      <w:r w:rsidR="008D6AA1">
        <w:rPr>
          <w:rFonts w:asciiTheme="majorHAnsi" w:hAnsiTheme="majorHAnsi" w:cstheme="majorHAnsi"/>
        </w:rPr>
        <w:t xml:space="preserve"> v </w:t>
      </w:r>
      <w:r w:rsidRPr="00657987">
        <w:rPr>
          <w:rFonts w:asciiTheme="majorHAnsi" w:hAnsiTheme="majorHAnsi" w:cstheme="majorHAnsi"/>
        </w:rPr>
        <w:t>celkovém výkresu REV obsaženy.</w:t>
      </w:r>
    </w:p>
    <w:p w:rsidR="00430C97" w:rsidRPr="00657987" w:rsidRDefault="00532EEF">
      <w:pPr>
        <w:pStyle w:val="normal"/>
        <w:numPr>
          <w:ilvl w:val="0"/>
          <w:numId w:val="53"/>
        </w:numPr>
        <w:contextualSpacing/>
        <w:rPr>
          <w:rFonts w:asciiTheme="majorHAnsi" w:hAnsiTheme="majorHAnsi" w:cstheme="majorHAnsi"/>
          <w:b/>
        </w:rPr>
      </w:pPr>
      <w:r w:rsidRPr="00657987">
        <w:rPr>
          <w:rFonts w:asciiTheme="majorHAnsi" w:hAnsiTheme="majorHAnsi" w:cstheme="majorHAnsi"/>
          <w:b/>
        </w:rPr>
        <w:t xml:space="preserve">Export </w:t>
      </w:r>
      <w:r w:rsidRPr="00660F21">
        <w:rPr>
          <w:rFonts w:asciiTheme="majorHAnsi" w:hAnsiTheme="majorHAnsi" w:cstheme="majorHAnsi"/>
          <w:b/>
        </w:rPr>
        <w:t>příloh protokolu</w:t>
      </w:r>
      <w:r w:rsidR="008D6AA1" w:rsidRPr="00660F21">
        <w:rPr>
          <w:rFonts w:asciiTheme="majorHAnsi" w:hAnsiTheme="majorHAnsi" w:cstheme="majorHAnsi"/>
          <w:b/>
        </w:rPr>
        <w:t xml:space="preserve"> o </w:t>
      </w:r>
      <w:r w:rsidRPr="00660F21">
        <w:rPr>
          <w:rFonts w:asciiTheme="majorHAnsi" w:hAnsiTheme="majorHAnsi" w:cstheme="majorHAnsi"/>
          <w:b/>
        </w:rPr>
        <w:t>výsledku revize podle přílohy č. 4 NSKN</w:t>
      </w:r>
      <w:r w:rsidRPr="00657987">
        <w:rPr>
          <w:rFonts w:asciiTheme="majorHAnsi" w:hAnsiTheme="majorHAnsi" w:cstheme="majorHAnsi"/>
        </w:rPr>
        <w:t xml:space="preserve"> </w:t>
      </w:r>
      <w:r w:rsidR="00657987">
        <w:rPr>
          <w:rFonts w:asciiTheme="majorHAnsi" w:hAnsiTheme="majorHAnsi" w:cstheme="majorHAnsi"/>
        </w:rPr>
        <w:t>- export se provádí</w:t>
      </w:r>
      <w:r w:rsidR="008D6AA1">
        <w:rPr>
          <w:rFonts w:asciiTheme="majorHAnsi" w:hAnsiTheme="majorHAnsi" w:cstheme="majorHAnsi"/>
        </w:rPr>
        <w:t xml:space="preserve"> z </w:t>
      </w:r>
      <w:r w:rsidRPr="00657987">
        <w:rPr>
          <w:rFonts w:asciiTheme="majorHAnsi" w:hAnsiTheme="majorHAnsi" w:cstheme="majorHAnsi"/>
        </w:rPr>
        <w:t>databázového manažeru do formátu Microsoft® Word (DOCX). Změna grafické platformy se tohoto exportu nijak nedotkne, je nutné zajistit pouze uložení zjištěných nesouladů do DB.</w:t>
      </w:r>
    </w:p>
    <w:p w:rsidR="00430C97" w:rsidRPr="00657987" w:rsidRDefault="00532EEF">
      <w:pPr>
        <w:pStyle w:val="normal"/>
        <w:numPr>
          <w:ilvl w:val="0"/>
          <w:numId w:val="53"/>
        </w:numPr>
        <w:contextualSpacing/>
        <w:rPr>
          <w:rFonts w:asciiTheme="majorHAnsi" w:hAnsiTheme="majorHAnsi" w:cstheme="majorHAnsi"/>
          <w:b/>
        </w:rPr>
      </w:pPr>
      <w:r w:rsidRPr="00657987">
        <w:rPr>
          <w:rFonts w:asciiTheme="majorHAnsi" w:hAnsiTheme="majorHAnsi" w:cstheme="majorHAnsi"/>
          <w:b/>
        </w:rPr>
        <w:t>Uložení rušených prvků do DB</w:t>
      </w:r>
      <w:r w:rsidRPr="00657987">
        <w:rPr>
          <w:rFonts w:asciiTheme="majorHAnsi" w:hAnsiTheme="majorHAnsi" w:cstheme="majorHAnsi"/>
        </w:rPr>
        <w:t xml:space="preserve"> - uložení rušených prvků katastrální mapy se provede funkcí Prvky DKM ke zrušení, která do DB uloží informace</w:t>
      </w:r>
      <w:r w:rsidR="008D6AA1">
        <w:rPr>
          <w:rFonts w:asciiTheme="majorHAnsi" w:hAnsiTheme="majorHAnsi" w:cstheme="majorHAnsi"/>
        </w:rPr>
        <w:t xml:space="preserve"> o </w:t>
      </w:r>
      <w:r w:rsidRPr="00657987">
        <w:rPr>
          <w:rFonts w:asciiTheme="majorHAnsi" w:hAnsiTheme="majorHAnsi" w:cstheme="majorHAnsi"/>
        </w:rPr>
        <w:t>tom, které</w:t>
      </w:r>
      <w:r w:rsidR="008D6AA1">
        <w:rPr>
          <w:rFonts w:asciiTheme="majorHAnsi" w:hAnsiTheme="majorHAnsi" w:cstheme="majorHAnsi"/>
        </w:rPr>
        <w:t xml:space="preserve"> z </w:t>
      </w:r>
      <w:r w:rsidRPr="00657987">
        <w:rPr>
          <w:rFonts w:asciiTheme="majorHAnsi" w:hAnsiTheme="majorHAnsi" w:cstheme="majorHAnsi"/>
        </w:rPr>
        <w:t>dosavadních prvků jsou označeny jako rušené.</w:t>
      </w:r>
    </w:p>
    <w:p w:rsidR="00430C97" w:rsidRPr="00657987" w:rsidRDefault="00532EEF">
      <w:pPr>
        <w:pStyle w:val="normal"/>
        <w:numPr>
          <w:ilvl w:val="0"/>
          <w:numId w:val="53"/>
        </w:numPr>
        <w:contextualSpacing/>
        <w:rPr>
          <w:rFonts w:asciiTheme="majorHAnsi" w:hAnsiTheme="majorHAnsi" w:cstheme="majorHAnsi"/>
          <w:b/>
        </w:rPr>
      </w:pPr>
      <w:r w:rsidRPr="00657987">
        <w:rPr>
          <w:rFonts w:asciiTheme="majorHAnsi" w:hAnsiTheme="majorHAnsi" w:cstheme="majorHAnsi"/>
          <w:b/>
        </w:rPr>
        <w:t>Export VFK</w:t>
      </w:r>
      <w:r w:rsidRPr="00657987">
        <w:rPr>
          <w:rFonts w:asciiTheme="majorHAnsi" w:hAnsiTheme="majorHAnsi" w:cstheme="majorHAnsi"/>
        </w:rPr>
        <w:t xml:space="preserve"> - export VFK se provede</w:t>
      </w:r>
      <w:r w:rsidR="008D6AA1">
        <w:rPr>
          <w:rFonts w:asciiTheme="majorHAnsi" w:hAnsiTheme="majorHAnsi" w:cstheme="majorHAnsi"/>
        </w:rPr>
        <w:t xml:space="preserve"> z </w:t>
      </w:r>
      <w:r w:rsidRPr="00657987">
        <w:rPr>
          <w:rFonts w:asciiTheme="majorHAnsi" w:hAnsiTheme="majorHAnsi" w:cstheme="majorHAnsi"/>
        </w:rPr>
        <w:t>databázového manažeru.</w:t>
      </w:r>
      <w:r w:rsidR="008D6AA1">
        <w:rPr>
          <w:rFonts w:asciiTheme="majorHAnsi" w:hAnsiTheme="majorHAnsi" w:cstheme="majorHAnsi"/>
        </w:rPr>
        <w:t xml:space="preserve"> </w:t>
      </w:r>
      <w:r w:rsidR="00DC10E0">
        <w:rPr>
          <w:rFonts w:asciiTheme="majorHAnsi" w:hAnsiTheme="majorHAnsi" w:cstheme="majorHAnsi"/>
        </w:rPr>
        <w:t>V</w:t>
      </w:r>
      <w:r w:rsidR="008D6AA1">
        <w:rPr>
          <w:rFonts w:asciiTheme="majorHAnsi" w:hAnsiTheme="majorHAnsi" w:cstheme="majorHAnsi"/>
        </w:rPr>
        <w:t> </w:t>
      </w:r>
      <w:r w:rsidRPr="00657987">
        <w:rPr>
          <w:rFonts w:asciiTheme="majorHAnsi" w:hAnsiTheme="majorHAnsi" w:cstheme="majorHAnsi"/>
        </w:rPr>
        <w:t>technologické lince pro revize se exportuje pouze blok PKMP,</w:t>
      </w:r>
      <w:r w:rsidR="008D6AA1">
        <w:rPr>
          <w:rFonts w:asciiTheme="majorHAnsi" w:hAnsiTheme="majorHAnsi" w:cstheme="majorHAnsi"/>
        </w:rPr>
        <w:t xml:space="preserve"> a </w:t>
      </w:r>
      <w:r w:rsidRPr="00657987">
        <w:rPr>
          <w:rFonts w:asciiTheme="majorHAnsi" w:hAnsiTheme="majorHAnsi" w:cstheme="majorHAnsi"/>
        </w:rPr>
        <w:t>tedy informace</w:t>
      </w:r>
      <w:r w:rsidR="008D6AA1">
        <w:rPr>
          <w:rFonts w:asciiTheme="majorHAnsi" w:hAnsiTheme="majorHAnsi" w:cstheme="majorHAnsi"/>
        </w:rPr>
        <w:t xml:space="preserve"> o </w:t>
      </w:r>
      <w:r w:rsidRPr="00657987">
        <w:rPr>
          <w:rFonts w:asciiTheme="majorHAnsi" w:hAnsiTheme="majorHAnsi" w:cstheme="majorHAnsi"/>
        </w:rPr>
        <w:t>rušených grafických prvcích. Do tohoto exportu nejdou informace</w:t>
      </w:r>
      <w:r w:rsidR="008D6AA1">
        <w:rPr>
          <w:rFonts w:asciiTheme="majorHAnsi" w:hAnsiTheme="majorHAnsi" w:cstheme="majorHAnsi"/>
        </w:rPr>
        <w:t xml:space="preserve"> o </w:t>
      </w:r>
      <w:r w:rsidRPr="00657987">
        <w:rPr>
          <w:rFonts w:asciiTheme="majorHAnsi" w:hAnsiTheme="majorHAnsi" w:cstheme="majorHAnsi"/>
        </w:rPr>
        <w:t>parcelách</w:t>
      </w:r>
      <w:r w:rsidR="008D6AA1">
        <w:rPr>
          <w:rFonts w:asciiTheme="majorHAnsi" w:hAnsiTheme="majorHAnsi" w:cstheme="majorHAnsi"/>
        </w:rPr>
        <w:t xml:space="preserve"> z </w:t>
      </w:r>
      <w:r w:rsidRPr="00657987">
        <w:rPr>
          <w:rFonts w:asciiTheme="majorHAnsi" w:hAnsiTheme="majorHAnsi" w:cstheme="majorHAnsi"/>
        </w:rPr>
        <w:t>části SPI.</w:t>
      </w:r>
    </w:p>
    <w:p w:rsidR="00430C97" w:rsidRDefault="00430C97">
      <w:pPr>
        <w:pStyle w:val="normal"/>
        <w:rPr>
          <w:color w:val="FF0000"/>
        </w:rPr>
      </w:pPr>
    </w:p>
    <w:p w:rsidR="00BB02A4" w:rsidRDefault="00532EEF" w:rsidP="00BB02A4">
      <w:pPr>
        <w:pStyle w:val="normal"/>
        <w:keepNext/>
      </w:pPr>
      <w:r>
        <w:rPr>
          <w:noProof/>
        </w:rPr>
        <w:lastRenderedPageBreak/>
        <w:drawing>
          <wp:inline distT="114300" distB="114300" distL="114300" distR="114300">
            <wp:extent cx="5763260" cy="7226300"/>
            <wp:effectExtent l="0" t="0" r="0" b="0"/>
            <wp:docPr id="23" name="image83.png"/>
            <wp:cNvGraphicFramePr/>
            <a:graphic xmlns:a="http://schemas.openxmlformats.org/drawingml/2006/main">
              <a:graphicData uri="http://schemas.openxmlformats.org/drawingml/2006/picture">
                <pic:pic xmlns:pic="http://schemas.openxmlformats.org/drawingml/2006/picture">
                  <pic:nvPicPr>
                    <pic:cNvPr id="0" name="image83.png"/>
                    <pic:cNvPicPr preferRelativeResize="0"/>
                  </pic:nvPicPr>
                  <pic:blipFill>
                    <a:blip r:embed="rId21" cstate="print"/>
                    <a:srcRect/>
                    <a:stretch>
                      <a:fillRect/>
                    </a:stretch>
                  </pic:blipFill>
                  <pic:spPr>
                    <a:xfrm>
                      <a:off x="0" y="0"/>
                      <a:ext cx="5763260" cy="7226300"/>
                    </a:xfrm>
                    <a:prstGeom prst="rect">
                      <a:avLst/>
                    </a:prstGeom>
                    <a:ln/>
                  </pic:spPr>
                </pic:pic>
              </a:graphicData>
            </a:graphic>
          </wp:inline>
        </w:drawing>
      </w:r>
    </w:p>
    <w:p w:rsidR="00430C97" w:rsidRDefault="00BB02A4" w:rsidP="00BB02A4">
      <w:pPr>
        <w:pStyle w:val="Titulek"/>
        <w:jc w:val="center"/>
      </w:pPr>
      <w:r>
        <w:t xml:space="preserve">Obrázek </w:t>
      </w:r>
      <w:fldSimple w:instr=" SEQ Obrázek \* ARABIC ">
        <w:r w:rsidR="00FB14DC">
          <w:rPr>
            <w:noProof/>
          </w:rPr>
          <w:t>11</w:t>
        </w:r>
      </w:fldSimple>
      <w:r>
        <w:t xml:space="preserve">: </w:t>
      </w:r>
      <w:r w:rsidRPr="00F63E47">
        <w:t>Schéma postupu revize údajů KN</w:t>
      </w:r>
    </w:p>
    <w:p w:rsidR="00430C97" w:rsidRDefault="00430C97">
      <w:pPr>
        <w:pStyle w:val="normal"/>
      </w:pPr>
    </w:p>
    <w:p w:rsidR="00430C97" w:rsidRDefault="00430C97">
      <w:pPr>
        <w:pStyle w:val="normal"/>
      </w:pPr>
    </w:p>
    <w:p w:rsidR="00430C97" w:rsidRDefault="00430C97">
      <w:pPr>
        <w:pStyle w:val="normal"/>
      </w:pPr>
    </w:p>
    <w:p w:rsidR="00430C97" w:rsidRDefault="00532EEF">
      <w:pPr>
        <w:pStyle w:val="Nadpis2"/>
      </w:pPr>
      <w:bookmarkStart w:id="22" w:name="_Toc510778626"/>
      <w:r>
        <w:lastRenderedPageBreak/>
        <w:t>Transformace rastrových souborů</w:t>
      </w:r>
      <w:bookmarkEnd w:id="22"/>
      <w:r>
        <w:t xml:space="preserve"> </w:t>
      </w:r>
    </w:p>
    <w:p w:rsidR="00430C97" w:rsidRDefault="00532EEF">
      <w:pPr>
        <w:pStyle w:val="normal"/>
      </w:pPr>
      <w:r>
        <w:t xml:space="preserve">Technologická linka transformace rastrových souborů je odlišná od ostatních technologických linek aplikace MicroGEOS Nautil. Slouží především pro provedení funkce </w:t>
      </w:r>
      <w:r>
        <w:rPr>
          <w:i/>
        </w:rPr>
        <w:t>Transformace rastrů</w:t>
      </w:r>
      <w:r>
        <w:t>. Výsledné transformované rastrové soubory pak mohou být využity</w:t>
      </w:r>
      <w:r w:rsidR="008D6AA1">
        <w:t xml:space="preserve"> v </w:t>
      </w:r>
      <w:r>
        <w:t>průběhu provádění výše popsaných technologických linek. Hlavní rozdíl je především</w:t>
      </w:r>
      <w:r w:rsidR="008D6AA1">
        <w:t xml:space="preserve"> v </w:t>
      </w:r>
      <w:r>
        <w:t xml:space="preserve">tom, že </w:t>
      </w:r>
      <w:r>
        <w:rPr>
          <w:b/>
        </w:rPr>
        <w:t>grafickou část aplikace MicroGEOS Nautil lze spustit</w:t>
      </w:r>
      <w:r w:rsidR="008D6AA1">
        <w:rPr>
          <w:b/>
        </w:rPr>
        <w:t xml:space="preserve"> i </w:t>
      </w:r>
      <w:r>
        <w:rPr>
          <w:b/>
        </w:rPr>
        <w:t>bez nutnosti importu souboru VFK.</w:t>
      </w:r>
      <w:r>
        <w:t xml:space="preserve"> Uživatelé aplikace MicroGEOS Nautil tak využívají tuto technologickou linku</w:t>
      </w:r>
      <w:r w:rsidR="008D6AA1">
        <w:t xml:space="preserve"> i </w:t>
      </w:r>
      <w:r>
        <w:t xml:space="preserve">pro další individuální úkoly, kdy potřebují vytvořit kresbu pro speciální účel. </w:t>
      </w:r>
      <w:r>
        <w:rPr>
          <w:b/>
        </w:rPr>
        <w:t>Transformaci rastrů, stejně jako přístup do grafické části bez předem importovaného VFK, je nutné</w:t>
      </w:r>
      <w:r w:rsidR="008D6AA1">
        <w:rPr>
          <w:b/>
        </w:rPr>
        <w:t xml:space="preserve"> v </w:t>
      </w:r>
      <w:r>
        <w:rPr>
          <w:b/>
        </w:rPr>
        <w:t>nové platformě pro grafickou část zachovat.</w:t>
      </w:r>
      <w:r>
        <w:t xml:space="preserve"> Samotná funkcionalita pro transformace rastrů je přístupná</w:t>
      </w:r>
      <w:r w:rsidR="008D6AA1">
        <w:t xml:space="preserve"> i </w:t>
      </w:r>
      <w:r>
        <w:t xml:space="preserve">ve výše popsaných technologických linkách. Podrobný popis vlastní funkcionality nástroje </w:t>
      </w:r>
      <w:r>
        <w:rPr>
          <w:i/>
        </w:rPr>
        <w:t xml:space="preserve">Transformace rastrů </w:t>
      </w:r>
      <w:r>
        <w:t>je součásti další kapitoly.</w:t>
      </w:r>
    </w:p>
    <w:p w:rsidR="00430C97" w:rsidRDefault="00430C97">
      <w:pPr>
        <w:pStyle w:val="normal"/>
      </w:pPr>
    </w:p>
    <w:p w:rsidR="00430C97" w:rsidRDefault="00532EEF">
      <w:pPr>
        <w:pStyle w:val="normal"/>
      </w:pPr>
      <w:r>
        <w:rPr>
          <w:b/>
        </w:rPr>
        <w:t>Pozor!!!</w:t>
      </w:r>
      <w:r>
        <w:t xml:space="preserve"> Nezaměňte funkci </w:t>
      </w:r>
      <w:r>
        <w:rPr>
          <w:i/>
        </w:rPr>
        <w:t>Transformace rastrů</w:t>
      </w:r>
      <w:r w:rsidR="008D6AA1">
        <w:t xml:space="preserve"> s </w:t>
      </w:r>
      <w:r>
        <w:t xml:space="preserve">funkcí </w:t>
      </w:r>
      <w:r>
        <w:rPr>
          <w:i/>
        </w:rPr>
        <w:t>Transformace</w:t>
      </w:r>
      <w:r>
        <w:t>, která slouží pro transformaci kresby (prvků) ve výkresech platformy pro grafickou část aplikace MicroGEOS Nautil.</w:t>
      </w:r>
    </w:p>
    <w:p w:rsidR="00430C97" w:rsidRDefault="00430C97">
      <w:pPr>
        <w:pStyle w:val="normal"/>
      </w:pPr>
    </w:p>
    <w:p w:rsidR="00430C97" w:rsidRDefault="00430C97">
      <w:pPr>
        <w:pStyle w:val="normal"/>
      </w:pPr>
    </w:p>
    <w:p w:rsidR="00430C97" w:rsidRDefault="00430C97">
      <w:pPr>
        <w:pStyle w:val="normal"/>
      </w:pPr>
    </w:p>
    <w:p w:rsidR="00430C97" w:rsidRDefault="00430C97">
      <w:pPr>
        <w:pStyle w:val="normal"/>
      </w:pPr>
    </w:p>
    <w:p w:rsidR="00430C97" w:rsidRDefault="00430C97">
      <w:pPr>
        <w:pStyle w:val="normal"/>
      </w:pPr>
    </w:p>
    <w:p w:rsidR="00430C97" w:rsidRDefault="00430C97">
      <w:pPr>
        <w:pStyle w:val="normal"/>
      </w:pPr>
    </w:p>
    <w:p w:rsidR="00430C97" w:rsidRDefault="00430C97">
      <w:pPr>
        <w:pStyle w:val="normal"/>
      </w:pPr>
    </w:p>
    <w:p w:rsidR="00430C97" w:rsidRDefault="00430C97">
      <w:pPr>
        <w:pStyle w:val="normal"/>
      </w:pPr>
    </w:p>
    <w:p w:rsidR="00430C97" w:rsidRDefault="00430C97">
      <w:pPr>
        <w:pStyle w:val="normal"/>
      </w:pPr>
    </w:p>
    <w:p w:rsidR="00430C97" w:rsidRDefault="00430C97">
      <w:pPr>
        <w:pStyle w:val="normal"/>
      </w:pPr>
    </w:p>
    <w:p w:rsidR="00430C97" w:rsidRDefault="00430C97">
      <w:pPr>
        <w:pStyle w:val="normal"/>
      </w:pPr>
    </w:p>
    <w:p w:rsidR="00430C97" w:rsidRDefault="00430C97">
      <w:pPr>
        <w:pStyle w:val="normal"/>
      </w:pPr>
    </w:p>
    <w:p w:rsidR="00430C97" w:rsidRDefault="00430C97">
      <w:pPr>
        <w:pStyle w:val="normal"/>
      </w:pPr>
    </w:p>
    <w:p w:rsidR="00430C97" w:rsidRDefault="00430C97">
      <w:pPr>
        <w:pStyle w:val="normal"/>
      </w:pPr>
    </w:p>
    <w:p w:rsidR="00430C97" w:rsidRDefault="00430C97">
      <w:pPr>
        <w:pStyle w:val="normal"/>
      </w:pPr>
    </w:p>
    <w:p w:rsidR="00430C97" w:rsidRDefault="00430C97">
      <w:pPr>
        <w:pStyle w:val="normal"/>
      </w:pPr>
    </w:p>
    <w:p w:rsidR="00430C97" w:rsidRDefault="00430C97">
      <w:pPr>
        <w:pStyle w:val="normal"/>
      </w:pPr>
    </w:p>
    <w:p w:rsidR="00430C97" w:rsidRDefault="00430C97">
      <w:pPr>
        <w:pStyle w:val="normal"/>
      </w:pPr>
    </w:p>
    <w:p w:rsidR="00430C97" w:rsidRDefault="00430C97">
      <w:pPr>
        <w:pStyle w:val="normal"/>
      </w:pPr>
    </w:p>
    <w:p w:rsidR="00430C97" w:rsidRDefault="00430C97">
      <w:pPr>
        <w:pStyle w:val="normal"/>
      </w:pPr>
    </w:p>
    <w:p w:rsidR="00430C97" w:rsidRDefault="00430C97">
      <w:pPr>
        <w:pStyle w:val="normal"/>
      </w:pPr>
    </w:p>
    <w:p w:rsidR="00430C97" w:rsidRDefault="00532EEF" w:rsidP="00CA2CF1">
      <w:pPr>
        <w:pStyle w:val="Nadpis1"/>
      </w:pPr>
      <w:bookmarkStart w:id="23" w:name="_Implementace_stávajících_modulů"/>
      <w:bookmarkStart w:id="24" w:name="_Toc510778627"/>
      <w:bookmarkEnd w:id="23"/>
      <w:r>
        <w:lastRenderedPageBreak/>
        <w:t xml:space="preserve">Implementace stávajících modulů MicroGEOS Nautil </w:t>
      </w:r>
      <w:bookmarkEnd w:id="24"/>
    </w:p>
    <w:p w:rsidR="00430C97" w:rsidRDefault="00532EEF">
      <w:pPr>
        <w:pStyle w:val="normal"/>
      </w:pPr>
      <w:r>
        <w:t xml:space="preserve">Pro implementaci stávajících modulů aplikace MicroGEOS Nautil by bylo </w:t>
      </w:r>
      <w:r>
        <w:rPr>
          <w:b/>
        </w:rPr>
        <w:t>nejvhodnější nalezení takové nové platformy pro grafickou část, která by podporovala MDL funkce.</w:t>
      </w:r>
      <w:r>
        <w:t xml:space="preserve"> Bohužel takových platforem je na trhu velice málo,</w:t>
      </w:r>
      <w:r w:rsidR="008D6AA1">
        <w:t xml:space="preserve"> a </w:t>
      </w:r>
      <w:r>
        <w:t>jsou to další produkty společnost Bentley®. MDL funkce jsou nativní funkce pro produkty společnosti Bentley®</w:t>
      </w:r>
      <w:r w:rsidR="008D6AA1">
        <w:t xml:space="preserve"> s </w:t>
      </w:r>
      <w:r>
        <w:t>jádrem postaveným na systému MicroStation.</w:t>
      </w:r>
      <w:r w:rsidR="00413535">
        <w:t xml:space="preserve"> I</w:t>
      </w:r>
      <w:r w:rsidR="008D6AA1">
        <w:t> v </w:t>
      </w:r>
      <w:r>
        <w:t>rámci produktů společnosti Bentley® nejsou MDL aplikace nejnovějšími verzemi (</w:t>
      </w:r>
      <w:proofErr w:type="spellStart"/>
      <w:r>
        <w:t>MicroStation</w:t>
      </w:r>
      <w:proofErr w:type="spellEnd"/>
      <w:r>
        <w:t xml:space="preserve"> </w:t>
      </w:r>
      <w:proofErr w:type="spellStart"/>
      <w:r>
        <w:t>Connect</w:t>
      </w:r>
      <w:proofErr w:type="spellEnd"/>
      <w:r>
        <w:t>) podporovány. Lze tedy předpokládat, že</w:t>
      </w:r>
      <w:r w:rsidR="008D6AA1">
        <w:t xml:space="preserve"> v </w:t>
      </w:r>
      <w:r>
        <w:t>rámci převodu na novou platformu pro grafickou část bude nutné funkce znovu programovat do nového prostředí.</w:t>
      </w:r>
      <w:r>
        <w:rPr>
          <w:b/>
        </w:rPr>
        <w:t xml:space="preserve"> Požadavkem na novou platformu je API (</w:t>
      </w:r>
      <w:proofErr w:type="spellStart"/>
      <w:r>
        <w:rPr>
          <w:b/>
        </w:rPr>
        <w:t>Application</w:t>
      </w:r>
      <w:proofErr w:type="spellEnd"/>
      <w:r>
        <w:rPr>
          <w:b/>
        </w:rPr>
        <w:t xml:space="preserve"> </w:t>
      </w:r>
      <w:proofErr w:type="spellStart"/>
      <w:r>
        <w:rPr>
          <w:b/>
        </w:rPr>
        <w:t>Programming</w:t>
      </w:r>
      <w:proofErr w:type="spellEnd"/>
      <w:r>
        <w:rPr>
          <w:b/>
        </w:rPr>
        <w:t xml:space="preserve"> Interface) rozhraní pro programování nadstavbových funkcí pro účely resortu ČÚZK</w:t>
      </w:r>
      <w:r w:rsidR="008D6AA1">
        <w:rPr>
          <w:b/>
        </w:rPr>
        <w:t xml:space="preserve"> a </w:t>
      </w:r>
      <w:r>
        <w:rPr>
          <w:b/>
        </w:rPr>
        <w:t>podpora objektových programovacích jazyků</w:t>
      </w:r>
      <w:r w:rsidR="008D6AA1">
        <w:rPr>
          <w:b/>
        </w:rPr>
        <w:t xml:space="preserve"> a </w:t>
      </w:r>
      <w:r>
        <w:rPr>
          <w:b/>
        </w:rPr>
        <w:t>nástrojů</w:t>
      </w:r>
      <w:r w:rsidR="008D6AA1">
        <w:rPr>
          <w:b/>
        </w:rPr>
        <w:t xml:space="preserve"> s </w:t>
      </w:r>
      <w:r>
        <w:rPr>
          <w:b/>
        </w:rPr>
        <w:t>dostupnou dokumentací.</w:t>
      </w:r>
      <w:r w:rsidR="00DC10E0">
        <w:rPr>
          <w:b/>
        </w:rPr>
        <w:t xml:space="preserve"> </w:t>
      </w:r>
      <w:r w:rsidR="00DC10E0" w:rsidRPr="00DC10E0">
        <w:t>V</w:t>
      </w:r>
      <w:r w:rsidR="008D6AA1">
        <w:rPr>
          <w:b/>
        </w:rPr>
        <w:t> </w:t>
      </w:r>
      <w:r>
        <w:t>současné době se zaměřením na GIS je řada platforem určena pouze pro zobrazení</w:t>
      </w:r>
      <w:r w:rsidR="008D6AA1">
        <w:t xml:space="preserve"> a </w:t>
      </w:r>
      <w:r>
        <w:t>základní dotazování.</w:t>
      </w:r>
      <w:r>
        <w:rPr>
          <w:b/>
        </w:rPr>
        <w:t xml:space="preserve"> </w:t>
      </w:r>
      <w:r>
        <w:t>Platforma pro grafickou část aplikací musí nejen umožňovat práci</w:t>
      </w:r>
      <w:r w:rsidR="008D6AA1">
        <w:t xml:space="preserve"> s </w:t>
      </w:r>
      <w:r>
        <w:t>velkým objemem dat (výkres pro celé k.</w:t>
      </w:r>
      <w:proofErr w:type="spellStart"/>
      <w:r>
        <w:t>ú</w:t>
      </w:r>
      <w:proofErr w:type="spellEnd"/>
      <w:r>
        <w:t>. může mít statisíce grafických prvků)</w:t>
      </w:r>
      <w:r w:rsidR="008D6AA1">
        <w:t xml:space="preserve"> a </w:t>
      </w:r>
      <w:r>
        <w:t>obsahovat nástroje na dotazování na prvek (atributy, lokace, atd.), ale musí především obsahovat kreslící</w:t>
      </w:r>
      <w:r w:rsidR="008D6AA1">
        <w:t xml:space="preserve"> a </w:t>
      </w:r>
      <w:r>
        <w:t xml:space="preserve">editační nástroje, které jsou uživatelsky přívětivé, například možností využití obdobných pomocných nástrojů zajišťujících stejnou funkcionalitu jako </w:t>
      </w:r>
      <w:proofErr w:type="spellStart"/>
      <w:r>
        <w:rPr>
          <w:i/>
        </w:rPr>
        <w:t>Snapování</w:t>
      </w:r>
      <w:proofErr w:type="spellEnd"/>
      <w:r>
        <w:t xml:space="preserve">, </w:t>
      </w:r>
      <w:proofErr w:type="spellStart"/>
      <w:r>
        <w:rPr>
          <w:i/>
        </w:rPr>
        <w:t>Tentativ</w:t>
      </w:r>
      <w:proofErr w:type="spellEnd"/>
      <w:r>
        <w:t xml:space="preserve">, nebo </w:t>
      </w:r>
      <w:proofErr w:type="spellStart"/>
      <w:r>
        <w:rPr>
          <w:i/>
        </w:rPr>
        <w:t>AccuDraw</w:t>
      </w:r>
      <w:proofErr w:type="spellEnd"/>
      <w:r>
        <w:t xml:space="preserve"> (viz kapitola Základní funkce využívané</w:t>
      </w:r>
      <w:r w:rsidR="008D6AA1">
        <w:t xml:space="preserve"> z </w:t>
      </w:r>
      <w:r>
        <w:t>platformy Bentley®). Změna platformy pro grafickou část přináší</w:t>
      </w:r>
      <w:r w:rsidR="008D6AA1">
        <w:t xml:space="preserve"> i </w:t>
      </w:r>
      <w:r>
        <w:t xml:space="preserve">nový </w:t>
      </w:r>
      <w:r w:rsidRPr="009C233A">
        <w:rPr>
          <w:color w:val="auto"/>
        </w:rPr>
        <w:t>UI.</w:t>
      </w:r>
      <w:r>
        <w:t xml:space="preserve"> Řešitelé projektu se shodují se zástupci gestora, že uživatelé se budou muset naučit</w:t>
      </w:r>
      <w:r w:rsidR="008D6AA1">
        <w:t xml:space="preserve"> a </w:t>
      </w:r>
      <w:r>
        <w:t>zvyknout si na nové prostředí grafické části aplikace MicroGEOS Nautil</w:t>
      </w:r>
      <w:r w:rsidR="008D6AA1">
        <w:t xml:space="preserve"> a </w:t>
      </w:r>
      <w:r>
        <w:t xml:space="preserve">DIKAT®. Je </w:t>
      </w:r>
      <w:r w:rsidRPr="00BB02A4">
        <w:t>však snahou zajistit uživateli funkcionalitu</w:t>
      </w:r>
      <w:r w:rsidR="008D6AA1">
        <w:t xml:space="preserve"> a </w:t>
      </w:r>
      <w:r w:rsidRPr="00BB02A4">
        <w:t>technologický postup, na který jsou zvyklí</w:t>
      </w:r>
      <w:r w:rsidR="008D6AA1">
        <w:t xml:space="preserve"> a </w:t>
      </w:r>
      <w:r w:rsidRPr="00BB02A4">
        <w:t>nemuseli by věnovat výrazné časové kapacity na seznámení se</w:t>
      </w:r>
      <w:r w:rsidR="008D6AA1">
        <w:t xml:space="preserve"> s </w:t>
      </w:r>
      <w:r w:rsidRPr="00BB02A4">
        <w:t>novým systémem, resp. novou platformou pro grafickou</w:t>
      </w:r>
      <w:r>
        <w:t xml:space="preserve"> část aplikace. Při převodu může</w:t>
      </w:r>
      <w:r w:rsidR="008D6AA1">
        <w:t xml:space="preserve"> u </w:t>
      </w:r>
      <w:r>
        <w:t>uživatelů dojít k hladšímu přijetí provedených optimalizací funkcí. Řešitelé projektu</w:t>
      </w:r>
      <w:r w:rsidR="008D6AA1">
        <w:t xml:space="preserve"> v </w:t>
      </w:r>
      <w:r>
        <w:t>rámci analýzy sepsali</w:t>
      </w:r>
      <w:r w:rsidRPr="00BB02A4">
        <w:t xml:space="preserve"> </w:t>
      </w:r>
      <w:hyperlink w:anchor="_Vyhodnocení_tabulky_funkcí" w:history="1">
        <w:r w:rsidRPr="00BB02A4">
          <w:rPr>
            <w:rStyle w:val="Hypertextovodkaz"/>
          </w:rPr>
          <w:t>návrhy optimalizace funkcí</w:t>
        </w:r>
      </w:hyperlink>
      <w:r>
        <w:t>, které je možné realizovat při převodu na novou platformu.</w:t>
      </w:r>
      <w:r w:rsidR="00CA2CF1">
        <w:t xml:space="preserve"> </w:t>
      </w:r>
    </w:p>
    <w:p w:rsidR="00430C97" w:rsidRDefault="00532EEF">
      <w:pPr>
        <w:pStyle w:val="normal"/>
      </w:pPr>
      <w:r>
        <w:t>V této kapitole jsou níže podrobněji popsány základní funkce platformy společnosti Bentley®, které jsou využívány</w:t>
      </w:r>
      <w:r w:rsidR="008D6AA1">
        <w:t xml:space="preserve"> v </w:t>
      </w:r>
      <w:r>
        <w:t>rámci aplikace MicroGEOS Nautil,</w:t>
      </w:r>
      <w:r w:rsidR="008D6AA1">
        <w:t xml:space="preserve"> a </w:t>
      </w:r>
      <w:r>
        <w:t xml:space="preserve">stěžejní nadstavbové funkce aplikace MicroGEOS Nautil jako jsou funkce pro kreslení, editaci, funkce </w:t>
      </w:r>
      <w:proofErr w:type="spellStart"/>
      <w:r>
        <w:rPr>
          <w:i/>
        </w:rPr>
        <w:t>Final</w:t>
      </w:r>
      <w:proofErr w:type="spellEnd"/>
      <w:r>
        <w:t xml:space="preserve">, </w:t>
      </w:r>
      <w:r>
        <w:rPr>
          <w:i/>
        </w:rPr>
        <w:t>Kontroly</w:t>
      </w:r>
      <w:r>
        <w:t xml:space="preserve">, </w:t>
      </w:r>
      <w:r>
        <w:rPr>
          <w:i/>
        </w:rPr>
        <w:t>Výpočet výměr</w:t>
      </w:r>
      <w:r>
        <w:t xml:space="preserve">, </w:t>
      </w:r>
      <w:r>
        <w:rPr>
          <w:i/>
        </w:rPr>
        <w:t>Přečíslování</w:t>
      </w:r>
      <w:r>
        <w:t xml:space="preserve">, </w:t>
      </w:r>
      <w:r>
        <w:rPr>
          <w:i/>
        </w:rPr>
        <w:t>Zvýraznění parcel</w:t>
      </w:r>
      <w:r w:rsidR="008D6AA1">
        <w:t xml:space="preserve"> a </w:t>
      </w:r>
      <w:r>
        <w:rPr>
          <w:i/>
        </w:rPr>
        <w:t>Transformace rastrů</w:t>
      </w:r>
      <w:r>
        <w:t>.</w:t>
      </w:r>
      <w:r w:rsidR="00413535">
        <w:t xml:space="preserve"> U</w:t>
      </w:r>
      <w:r w:rsidR="008D6AA1">
        <w:t> </w:t>
      </w:r>
      <w:r>
        <w:t>těchto stěžejních funkcí aplikace MicroGEOS Nautil je nutné zachování jejich funkcionality. Nová platforma musí zajistit obdobně uživatelsky přívětivý GUI pro identifikaci, kreslení</w:t>
      </w:r>
      <w:r w:rsidR="008D6AA1">
        <w:t xml:space="preserve"> a </w:t>
      </w:r>
      <w:r>
        <w:t>editaci prvků jako</w:t>
      </w:r>
      <w:r w:rsidR="008D6AA1">
        <w:t xml:space="preserve"> u </w:t>
      </w:r>
      <w:r>
        <w:t xml:space="preserve">uvedených základních funkcí platformy společnosti Bentley®. </w:t>
      </w:r>
    </w:p>
    <w:p w:rsidR="00430C97" w:rsidRDefault="00532EEF">
      <w:pPr>
        <w:pStyle w:val="normal"/>
      </w:pPr>
      <w:r>
        <w:t>Součástí této kapitoly je dále popis všech jednotlivých funkcí platformy pro grafickou část aplikace MicroGEOS Nautil, který je uveden</w:t>
      </w:r>
      <w:r w:rsidR="008D6AA1">
        <w:t xml:space="preserve"> v </w:t>
      </w:r>
      <w:r w:rsidR="0037497E">
        <w:t>Příloze č</w:t>
      </w:r>
      <w:r w:rsidR="0037497E" w:rsidRPr="009C233A">
        <w:rPr>
          <w:color w:val="auto"/>
        </w:rPr>
        <w:t>. 1</w:t>
      </w:r>
      <w:r w:rsidR="0037497E">
        <w:rPr>
          <w:color w:val="auto"/>
        </w:rPr>
        <w:t xml:space="preserve"> T</w:t>
      </w:r>
      <w:r>
        <w:t>abul</w:t>
      </w:r>
      <w:r w:rsidR="0037497E">
        <w:t>ka</w:t>
      </w:r>
      <w:r>
        <w:t xml:space="preserve"> </w:t>
      </w:r>
      <w:r w:rsidR="00A13B39">
        <w:t>f</w:t>
      </w:r>
      <w:r>
        <w:t>unkc</w:t>
      </w:r>
      <w:r w:rsidR="0037497E">
        <w:t>í</w:t>
      </w:r>
      <w:r>
        <w:t xml:space="preserve"> MicroGEOS Nautil, která je dostupná na adrese: </w:t>
      </w:r>
      <w:hyperlink r:id="rId22">
        <w:r w:rsidRPr="009C233A">
          <w:rPr>
            <w:rStyle w:val="Hypertextovodkaz"/>
          </w:rPr>
          <w:t>www.vugtk.cz/</w:t>
        </w:r>
      </w:hyperlink>
      <w:hyperlink r:id="rId23">
        <w:r w:rsidRPr="009C233A">
          <w:rPr>
            <w:rStyle w:val="Hypertextovodkaz"/>
          </w:rPr>
          <w:t>euradin</w:t>
        </w:r>
      </w:hyperlink>
      <w:hyperlink r:id="rId24">
        <w:r w:rsidRPr="009C233A">
          <w:rPr>
            <w:rStyle w:val="Hypertextovodkaz"/>
          </w:rPr>
          <w:t>/TITVCUZK701</w:t>
        </w:r>
      </w:hyperlink>
      <w:r>
        <w:t>.</w:t>
      </w:r>
    </w:p>
    <w:p w:rsidR="00430C97" w:rsidRDefault="00532EEF">
      <w:pPr>
        <w:pStyle w:val="normal"/>
      </w:pPr>
      <w:r>
        <w:t>V tabulce je uveden název funkce, stručný</w:t>
      </w:r>
      <w:r w:rsidR="008D6AA1">
        <w:t xml:space="preserve"> a </w:t>
      </w:r>
      <w:r>
        <w:t>podrobný popis, vstup</w:t>
      </w:r>
      <w:r w:rsidR="008D6AA1">
        <w:t xml:space="preserve"> a </w:t>
      </w:r>
      <w:r>
        <w:t>výstup funkce, práva uživatele potřebná pro funkci,</w:t>
      </w:r>
      <w:r w:rsidR="008D6AA1">
        <w:t xml:space="preserve"> a </w:t>
      </w:r>
      <w:r>
        <w:t>využití funkce</w:t>
      </w:r>
      <w:r w:rsidR="008D6AA1">
        <w:t xml:space="preserve"> v </w:t>
      </w:r>
      <w:r>
        <w:t>jednotlivých technologických linkách aplikace MicroGEOS Nautil. Součástí jsou</w:t>
      </w:r>
      <w:r w:rsidR="008D6AA1">
        <w:t xml:space="preserve"> i </w:t>
      </w:r>
      <w:r>
        <w:t>návrhy změn</w:t>
      </w:r>
      <w:r w:rsidR="008D6AA1">
        <w:t xml:space="preserve"> a </w:t>
      </w:r>
      <w:r>
        <w:t>optimalizací, které je možné realizovat při převodu na novou platformu pro grafickou část aplikace.</w:t>
      </w:r>
    </w:p>
    <w:p w:rsidR="00430C97" w:rsidRDefault="00430C97">
      <w:pPr>
        <w:pStyle w:val="normal"/>
        <w:rPr>
          <w:color w:val="FF0000"/>
        </w:rPr>
      </w:pPr>
    </w:p>
    <w:p w:rsidR="00430C97" w:rsidRDefault="00430C97">
      <w:pPr>
        <w:pStyle w:val="normal"/>
      </w:pPr>
    </w:p>
    <w:p w:rsidR="00430C97" w:rsidRDefault="00430C97">
      <w:pPr>
        <w:pStyle w:val="normal"/>
      </w:pPr>
    </w:p>
    <w:p w:rsidR="00430C97" w:rsidRDefault="00532EEF">
      <w:pPr>
        <w:pStyle w:val="Nadpis2"/>
      </w:pPr>
      <w:bookmarkStart w:id="25" w:name="_Toc510778628"/>
      <w:r>
        <w:lastRenderedPageBreak/>
        <w:t>Základní funkce využívané</w:t>
      </w:r>
      <w:r w:rsidR="008D6AA1">
        <w:t xml:space="preserve"> z </w:t>
      </w:r>
      <w:r>
        <w:t>platformy Bentley</w:t>
      </w:r>
      <w:r>
        <w:rPr>
          <w:b w:val="0"/>
          <w:sz w:val="22"/>
          <w:szCs w:val="22"/>
        </w:rPr>
        <w:t>®</w:t>
      </w:r>
      <w:bookmarkEnd w:id="25"/>
    </w:p>
    <w:p w:rsidR="00430C97" w:rsidRDefault="00532EEF">
      <w:pPr>
        <w:pStyle w:val="normal"/>
        <w:numPr>
          <w:ilvl w:val="0"/>
          <w:numId w:val="29"/>
        </w:numPr>
        <w:contextualSpacing/>
      </w:pPr>
      <w:r>
        <w:rPr>
          <w:b/>
        </w:rPr>
        <w:t xml:space="preserve">Výběry </w:t>
      </w:r>
      <w:r>
        <w:t xml:space="preserve">- funkce </w:t>
      </w:r>
      <w:r>
        <w:rPr>
          <w:b/>
        </w:rPr>
        <w:t>Výběr prvku</w:t>
      </w:r>
      <w:r w:rsidR="008D6AA1">
        <w:rPr>
          <w:b/>
        </w:rPr>
        <w:t xml:space="preserve"> a </w:t>
      </w:r>
      <w:r>
        <w:t xml:space="preserve">funkce </w:t>
      </w:r>
      <w:r>
        <w:rPr>
          <w:b/>
        </w:rPr>
        <w:t>Ohrada</w:t>
      </w:r>
      <w:r>
        <w:t xml:space="preserve"> slouží pro výběr jednoho nebo více prvků, nebo pro definování oblasti například pro tisk nebo mazání prvků.</w:t>
      </w:r>
    </w:p>
    <w:p w:rsidR="00430C97" w:rsidRDefault="00532EEF">
      <w:pPr>
        <w:pStyle w:val="normal"/>
        <w:numPr>
          <w:ilvl w:val="0"/>
          <w:numId w:val="29"/>
        </w:numPr>
        <w:contextualSpacing/>
      </w:pPr>
      <w:r>
        <w:rPr>
          <w:b/>
        </w:rPr>
        <w:t>Mazaní prvků</w:t>
      </w:r>
      <w:r>
        <w:t xml:space="preserve"> - tato standardní funkce je volána</w:t>
      </w:r>
      <w:r w:rsidR="008D6AA1">
        <w:t xml:space="preserve"> z </w:t>
      </w:r>
      <w:r>
        <w:t>nadstavbových funkcí MicroGEOS Nautil.</w:t>
      </w:r>
    </w:p>
    <w:p w:rsidR="00430C97" w:rsidRDefault="00532EEF">
      <w:pPr>
        <w:pStyle w:val="normal"/>
        <w:numPr>
          <w:ilvl w:val="0"/>
          <w:numId w:val="29"/>
        </w:numPr>
        <w:contextualSpacing/>
      </w:pPr>
      <w:r>
        <w:rPr>
          <w:b/>
        </w:rPr>
        <w:t>Zpět, Vpřed</w:t>
      </w:r>
      <w:r>
        <w:t xml:space="preserve"> - základní funkce sloužící ke zrušení provedených kroků uživatelem, nebo jejich obnově</w:t>
      </w:r>
      <w:r w:rsidR="008D6AA1">
        <w:t xml:space="preserve"> v </w:t>
      </w:r>
      <w:r>
        <w:t>případě zrušení funkcí Zpět.</w:t>
      </w:r>
    </w:p>
    <w:p w:rsidR="00430C97" w:rsidRDefault="00532EEF">
      <w:pPr>
        <w:pStyle w:val="normal"/>
        <w:numPr>
          <w:ilvl w:val="0"/>
          <w:numId w:val="29"/>
        </w:numPr>
        <w:contextualSpacing/>
      </w:pPr>
      <w:r>
        <w:rPr>
          <w:b/>
        </w:rPr>
        <w:t>Tisk</w:t>
      </w:r>
      <w:r>
        <w:t xml:space="preserve"> - standardní funkce zajišťující tisk</w:t>
      </w:r>
      <w:r w:rsidR="008D6AA1">
        <w:t xml:space="preserve"> s </w:t>
      </w:r>
      <w:r>
        <w:t>možností definice konfiguračních souborů pro konkrétní tiskárny (zobrazování linií, tloušťky čar, atd.).</w:t>
      </w:r>
    </w:p>
    <w:p w:rsidR="00430C97" w:rsidRDefault="00532EEF">
      <w:pPr>
        <w:pStyle w:val="normal"/>
        <w:numPr>
          <w:ilvl w:val="0"/>
          <w:numId w:val="29"/>
        </w:numPr>
        <w:contextualSpacing/>
      </w:pPr>
      <w:r>
        <w:rPr>
          <w:b/>
        </w:rPr>
        <w:t>Režim nájezdů</w:t>
      </w:r>
      <w:r>
        <w:t xml:space="preserve"> - Režim nájezdu ovlivňuje místo na prvku, n</w:t>
      </w:r>
      <w:r w:rsidR="009C233A">
        <w:t>a které se kurzor „přichytí“. K </w:t>
      </w:r>
      <w:r>
        <w:t>dispozici je poměrně široké spektrum nájezdů (Nejbližší, Střed, Průsečík, Průnik, Kolmo….).</w:t>
      </w:r>
    </w:p>
    <w:p w:rsidR="00430C97" w:rsidRDefault="00532EEF">
      <w:pPr>
        <w:pStyle w:val="normal"/>
        <w:numPr>
          <w:ilvl w:val="0"/>
          <w:numId w:val="29"/>
        </w:numPr>
        <w:contextualSpacing/>
      </w:pPr>
      <w:proofErr w:type="spellStart"/>
      <w:r>
        <w:rPr>
          <w:b/>
        </w:rPr>
        <w:t>Snapování</w:t>
      </w:r>
      <w:proofErr w:type="spellEnd"/>
      <w:r>
        <w:rPr>
          <w:b/>
        </w:rPr>
        <w:t xml:space="preserve"> </w:t>
      </w:r>
      <w:r>
        <w:t xml:space="preserve">- tzv. „přichytávání“ na definiční body prvků ve výkresu. Při posunu kurzoru myši jsou uživateli nabízeny blízké definiční body prvků. Pro samotnou volbu bodu používají uživatelé často funkci </w:t>
      </w:r>
      <w:proofErr w:type="spellStart"/>
      <w:r>
        <w:t>tentativ</w:t>
      </w:r>
      <w:proofErr w:type="spellEnd"/>
      <w:r>
        <w:t xml:space="preserve">. </w:t>
      </w:r>
    </w:p>
    <w:p w:rsidR="00430C97" w:rsidRDefault="00532EEF">
      <w:pPr>
        <w:pStyle w:val="normal"/>
        <w:numPr>
          <w:ilvl w:val="0"/>
          <w:numId w:val="29"/>
        </w:numPr>
        <w:contextualSpacing/>
      </w:pPr>
      <w:proofErr w:type="spellStart"/>
      <w:r>
        <w:rPr>
          <w:b/>
        </w:rPr>
        <w:t>Tentativ</w:t>
      </w:r>
      <w:proofErr w:type="spellEnd"/>
      <w:r>
        <w:t xml:space="preserve"> - slouží pro výběr bodu. Aktivuje se současným stisknutím levého</w:t>
      </w:r>
      <w:r w:rsidR="008D6AA1">
        <w:t xml:space="preserve"> i </w:t>
      </w:r>
      <w:r>
        <w:t>pravého tlačítka myši. Uživateli je zobrazena navrhovaná poloha, resp. bod, který bude vybrán po potvrzení levým tlačítkem myši.</w:t>
      </w:r>
      <w:r w:rsidR="00DC10E0">
        <w:t xml:space="preserve"> V</w:t>
      </w:r>
      <w:r w:rsidR="008D6AA1">
        <w:t> </w:t>
      </w:r>
      <w:r>
        <w:t xml:space="preserve">případě opětovného použití </w:t>
      </w:r>
      <w:proofErr w:type="spellStart"/>
      <w:r>
        <w:t>tentativu</w:t>
      </w:r>
      <w:proofErr w:type="spellEnd"/>
      <w:r>
        <w:t xml:space="preserve"> je nabídnut další blízký bod.</w:t>
      </w:r>
    </w:p>
    <w:p w:rsidR="00430C97" w:rsidRDefault="00532EEF">
      <w:pPr>
        <w:pStyle w:val="normal"/>
        <w:numPr>
          <w:ilvl w:val="0"/>
          <w:numId w:val="29"/>
        </w:numPr>
        <w:contextualSpacing/>
      </w:pPr>
      <w:proofErr w:type="spellStart"/>
      <w:r>
        <w:rPr>
          <w:b/>
        </w:rPr>
        <w:t>AccuDraw</w:t>
      </w:r>
      <w:proofErr w:type="spellEnd"/>
      <w:r>
        <w:t xml:space="preserve"> - funkcionalita sloužící pro kreslení liniových prvků výkresu. Při zapnuté funkci je kreslená navazující linie (druhá kreslená linie),</w:t>
      </w:r>
      <w:r w:rsidR="008D6AA1">
        <w:t xml:space="preserve"> v </w:t>
      </w:r>
      <w:r>
        <w:t>blízkosti základního nebo</w:t>
      </w:r>
      <w:r w:rsidR="008D6AA1">
        <w:t xml:space="preserve"> o </w:t>
      </w:r>
      <w:r>
        <w:t>90° stočeného směru, automaticky</w:t>
      </w:r>
      <w:r w:rsidR="00CA2CF1">
        <w:t xml:space="preserve"> </w:t>
      </w:r>
      <w:r>
        <w:t>"přichytávána" k tomuto směru.</w:t>
      </w:r>
    </w:p>
    <w:p w:rsidR="00430C97" w:rsidRDefault="00532EEF">
      <w:pPr>
        <w:pStyle w:val="normal"/>
        <w:numPr>
          <w:ilvl w:val="0"/>
          <w:numId w:val="29"/>
        </w:numPr>
        <w:contextualSpacing/>
      </w:pPr>
      <w:r>
        <w:rPr>
          <w:b/>
        </w:rPr>
        <w:t>Ovládání pohledu</w:t>
      </w:r>
      <w:r>
        <w:t xml:space="preserve"> - pohled je ovládán standardními nástroji pro ovládání pohledu, jako je zoom, posun, výřez, celek</w:t>
      </w:r>
      <w:r w:rsidR="008D6AA1">
        <w:t xml:space="preserve"> a </w:t>
      </w:r>
      <w:r>
        <w:t>předchozí pohled. Posun je zajištěn pohybem myši</w:t>
      </w:r>
      <w:r w:rsidR="008D6AA1">
        <w:t xml:space="preserve"> v </w:t>
      </w:r>
      <w:r>
        <w:t>grafickém okně</w:t>
      </w:r>
      <w:r w:rsidR="008D6AA1">
        <w:t xml:space="preserve"> a </w:t>
      </w:r>
      <w:r>
        <w:t>zoom rolovacím kolečkem myši.</w:t>
      </w:r>
    </w:p>
    <w:p w:rsidR="00430C97" w:rsidRDefault="00532EEF">
      <w:pPr>
        <w:pStyle w:val="normal"/>
        <w:numPr>
          <w:ilvl w:val="0"/>
          <w:numId w:val="29"/>
        </w:numPr>
        <w:contextualSpacing/>
      </w:pPr>
      <w:r>
        <w:rPr>
          <w:b/>
        </w:rPr>
        <w:t>Okna</w:t>
      </w:r>
      <w:r>
        <w:t xml:space="preserve"> - standardní funkce pro zobrazení více grafických oken</w:t>
      </w:r>
      <w:r w:rsidR="008D6AA1">
        <w:t xml:space="preserve"> a </w:t>
      </w:r>
      <w:r>
        <w:t>jejich uspořádání (kaskádovitě, mozaika) slouží uživateli k uzpůsobení pracovního prostředí.</w:t>
      </w:r>
    </w:p>
    <w:p w:rsidR="00430C97" w:rsidRDefault="00532EEF">
      <w:pPr>
        <w:pStyle w:val="normal"/>
        <w:numPr>
          <w:ilvl w:val="0"/>
          <w:numId w:val="29"/>
        </w:numPr>
        <w:contextualSpacing/>
      </w:pPr>
      <w:r>
        <w:rPr>
          <w:b/>
        </w:rPr>
        <w:t>Referenční výkresy</w:t>
      </w:r>
      <w:r w:rsidR="008D6AA1">
        <w:t xml:space="preserve"> a </w:t>
      </w:r>
      <w:r>
        <w:rPr>
          <w:b/>
        </w:rPr>
        <w:t>Viditelnost vrstev</w:t>
      </w:r>
      <w:r>
        <w:t xml:space="preserve"> - tato standardní funkcionalita je volána prostřednictvím nadstavbové funkce </w:t>
      </w:r>
      <w:r>
        <w:rPr>
          <w:i/>
        </w:rPr>
        <w:t>Manažer výkresů</w:t>
      </w:r>
      <w:r w:rsidR="008D6AA1">
        <w:t xml:space="preserve"> a </w:t>
      </w:r>
      <w:r>
        <w:rPr>
          <w:i/>
        </w:rPr>
        <w:t>Manažer náčrtů</w:t>
      </w:r>
      <w:r>
        <w:t xml:space="preserve"> při volbě aktivního</w:t>
      </w:r>
      <w:r w:rsidR="008D6AA1">
        <w:t xml:space="preserve"> a </w:t>
      </w:r>
      <w:r>
        <w:t>referenčně připojených výkresů. Některé</w:t>
      </w:r>
      <w:r w:rsidR="008D6AA1">
        <w:t xml:space="preserve"> z </w:t>
      </w:r>
      <w:r>
        <w:t xml:space="preserve">výkresů mají definovány vrstvy, které mají být zapnuté/vypnuté. </w:t>
      </w:r>
    </w:p>
    <w:p w:rsidR="00430C97" w:rsidRDefault="00532EEF">
      <w:pPr>
        <w:pStyle w:val="normal"/>
        <w:numPr>
          <w:ilvl w:val="0"/>
          <w:numId w:val="29"/>
        </w:numPr>
        <w:contextualSpacing/>
      </w:pPr>
      <w:r>
        <w:rPr>
          <w:b/>
        </w:rPr>
        <w:t xml:space="preserve">Rastr </w:t>
      </w:r>
      <w:proofErr w:type="spellStart"/>
      <w:r>
        <w:rPr>
          <w:b/>
        </w:rPr>
        <w:t>manager</w:t>
      </w:r>
      <w:proofErr w:type="spellEnd"/>
      <w:r>
        <w:t xml:space="preserve"> - funkcionalita je využita</w:t>
      </w:r>
      <w:r w:rsidR="008D6AA1">
        <w:t xml:space="preserve"> v </w:t>
      </w:r>
      <w:r>
        <w:t xml:space="preserve">nadstavbových funkcích </w:t>
      </w:r>
      <w:r>
        <w:rPr>
          <w:i/>
        </w:rPr>
        <w:t>Manažer rastrů, Manažer náčrtů,</w:t>
      </w:r>
      <w:r w:rsidR="008D6AA1">
        <w:t xml:space="preserve"> a </w:t>
      </w:r>
      <w:r>
        <w:t xml:space="preserve">především ve funkci </w:t>
      </w:r>
      <w:hyperlink w:anchor="_Transformace_rastrů" w:history="1">
        <w:r w:rsidRPr="00BB02A4">
          <w:rPr>
            <w:rStyle w:val="Hypertextovodkaz"/>
            <w:i/>
          </w:rPr>
          <w:t>Transformace rastrů</w:t>
        </w:r>
      </w:hyperlink>
      <w:r>
        <w:t>. Standardní funkcionalitu platformy Bentley® využívají uživatelé k připojení rastrů nestandardních formátů pro aplikaci, obarvení rastrů, nastavení průhlednosti</w:t>
      </w:r>
      <w:r w:rsidR="008D6AA1">
        <w:t xml:space="preserve"> a </w:t>
      </w:r>
      <w:r>
        <w:t>volbě viditelnosti rastrů</w:t>
      </w:r>
      <w:r w:rsidR="008D6AA1">
        <w:t xml:space="preserve"> v </w:t>
      </w:r>
      <w:r>
        <w:t>jednotlivých oknech platformy pro grafickou část. Nástroj obsahuje širokou nabídku podporovaných formátů rastrů (cca 50 formátů).</w:t>
      </w:r>
      <w:r w:rsidR="008D6AA1">
        <w:t xml:space="preserve"> </w:t>
      </w:r>
      <w:r w:rsidR="00DC10E0">
        <w:t>V</w:t>
      </w:r>
      <w:r w:rsidR="008D6AA1">
        <w:t> </w:t>
      </w:r>
      <w:r>
        <w:t xml:space="preserve">aplikaci MicroGEOS Nautil je převážně využíván </w:t>
      </w:r>
      <w:proofErr w:type="spellStart"/>
      <w:r>
        <w:t>georeferencovaný</w:t>
      </w:r>
      <w:proofErr w:type="spellEnd"/>
      <w:r>
        <w:t xml:space="preserve"> formát CIT, TIFF</w:t>
      </w:r>
      <w:r w:rsidR="008D6AA1">
        <w:t xml:space="preserve"> a </w:t>
      </w:r>
      <w:r>
        <w:t>JPEG. Podrobnosti k využívání rastrů</w:t>
      </w:r>
      <w:r w:rsidR="008D6AA1">
        <w:t xml:space="preserve"> a </w:t>
      </w:r>
      <w:r>
        <w:t xml:space="preserve">jejich formátů jsou součásti kapitoly </w:t>
      </w:r>
      <w:hyperlink w:anchor="_Rastry_a_jejich" w:history="1">
        <w:r w:rsidRPr="00BB02A4">
          <w:rPr>
            <w:rStyle w:val="Hypertextovodkaz"/>
          </w:rPr>
          <w:t>Rastry</w:t>
        </w:r>
        <w:r w:rsidR="008D6AA1">
          <w:rPr>
            <w:rStyle w:val="Hypertextovodkaz"/>
          </w:rPr>
          <w:t xml:space="preserve"> a </w:t>
        </w:r>
        <w:r w:rsidRPr="00BB02A4">
          <w:rPr>
            <w:rStyle w:val="Hypertextovodkaz"/>
          </w:rPr>
          <w:t>jejich formáty</w:t>
        </w:r>
      </w:hyperlink>
      <w:r w:rsidRPr="00BB02A4">
        <w:t>.</w:t>
      </w:r>
    </w:p>
    <w:p w:rsidR="00430C97" w:rsidRDefault="00430C97">
      <w:pPr>
        <w:pStyle w:val="normal"/>
      </w:pPr>
    </w:p>
    <w:p w:rsidR="00430C97" w:rsidRDefault="00430C97">
      <w:pPr>
        <w:pStyle w:val="normal"/>
      </w:pPr>
    </w:p>
    <w:p w:rsidR="00430C97" w:rsidRDefault="00430C97">
      <w:pPr>
        <w:pStyle w:val="normal"/>
      </w:pPr>
    </w:p>
    <w:p w:rsidR="00430C97" w:rsidRDefault="00430C97">
      <w:pPr>
        <w:pStyle w:val="normal"/>
      </w:pPr>
    </w:p>
    <w:p w:rsidR="00430C97" w:rsidRDefault="00430C97">
      <w:pPr>
        <w:pStyle w:val="normal"/>
      </w:pPr>
    </w:p>
    <w:p w:rsidR="00430C97" w:rsidRDefault="00532EEF">
      <w:pPr>
        <w:pStyle w:val="Nadpis2"/>
      </w:pPr>
      <w:bookmarkStart w:id="26" w:name="_Toc510778629"/>
      <w:r>
        <w:lastRenderedPageBreak/>
        <w:t>Kreslící funkce aplikace MicroGEOS Nautil</w:t>
      </w:r>
      <w:bookmarkEnd w:id="26"/>
    </w:p>
    <w:p w:rsidR="00430C97" w:rsidRDefault="00532EEF">
      <w:pPr>
        <w:pStyle w:val="normal"/>
      </w:pPr>
      <w:r>
        <w:t>Kreslící funkce</w:t>
      </w:r>
      <w:r w:rsidR="008D6AA1">
        <w:t xml:space="preserve"> v </w:t>
      </w:r>
      <w:r>
        <w:t>aplikaci MicroGEOS Nautil umožňují kreslení linie, oblouku</w:t>
      </w:r>
      <w:r w:rsidR="008D6AA1">
        <w:t xml:space="preserve"> i </w:t>
      </w:r>
      <w:r>
        <w:t>kružnice, umístění textového</w:t>
      </w:r>
      <w:r w:rsidR="008D6AA1">
        <w:t xml:space="preserve"> a </w:t>
      </w:r>
      <w:r>
        <w:t xml:space="preserve">bodového prvku. Prvky jsou definovány </w:t>
      </w:r>
      <w:proofErr w:type="spellStart"/>
      <w:r>
        <w:t>KatV</w:t>
      </w:r>
      <w:proofErr w:type="spellEnd"/>
      <w:r w:rsidR="008D6AA1">
        <w:t xml:space="preserve"> a </w:t>
      </w:r>
      <w:r>
        <w:t>N</w:t>
      </w:r>
      <w:r w:rsidR="005B4E86">
        <w:t>OKOP</w:t>
      </w:r>
      <w:r w:rsidR="009C233A">
        <w:t>. Sada prvků, kterou je možné</w:t>
      </w:r>
      <w:r w:rsidR="008D6AA1">
        <w:t xml:space="preserve"> v </w:t>
      </w:r>
      <w:r>
        <w:t>aplikaci kreslit, je velice rozsáhlá, především díky prvkům pro náčrtovou technologii</w:t>
      </w:r>
      <w:r w:rsidR="008D6AA1">
        <w:t xml:space="preserve"> v </w:t>
      </w:r>
      <w:r>
        <w:t xml:space="preserve">rámci obnovy katastrálního operátu novým mapováním. </w:t>
      </w:r>
      <w:r>
        <w:rPr>
          <w:b/>
        </w:rPr>
        <w:t xml:space="preserve">Požadavkem na převod do nové platformy pro grafickou část aplikace je zachování vzhledu prvku dle </w:t>
      </w:r>
      <w:proofErr w:type="spellStart"/>
      <w:r>
        <w:rPr>
          <w:b/>
        </w:rPr>
        <w:t>KatV</w:t>
      </w:r>
      <w:proofErr w:type="spellEnd"/>
      <w:r w:rsidR="008D6AA1">
        <w:rPr>
          <w:b/>
        </w:rPr>
        <w:t xml:space="preserve"> a </w:t>
      </w:r>
      <w:r>
        <w:rPr>
          <w:b/>
        </w:rPr>
        <w:t>jejich barevné reprezentace</w:t>
      </w:r>
      <w:r w:rsidR="008D6AA1">
        <w:rPr>
          <w:b/>
        </w:rPr>
        <w:t xml:space="preserve"> v </w:t>
      </w:r>
      <w:r>
        <w:rPr>
          <w:b/>
        </w:rPr>
        <w:t>aplikaci, která je využita</w:t>
      </w:r>
      <w:r w:rsidR="008D6AA1">
        <w:rPr>
          <w:b/>
        </w:rPr>
        <w:t xml:space="preserve"> i v </w:t>
      </w:r>
      <w:r>
        <w:rPr>
          <w:b/>
        </w:rPr>
        <w:t>aplikaci DIKAT®</w:t>
      </w:r>
      <w:r w:rsidR="008D6AA1">
        <w:rPr>
          <w:b/>
        </w:rPr>
        <w:t xml:space="preserve"> a </w:t>
      </w:r>
      <w:r>
        <w:rPr>
          <w:b/>
        </w:rPr>
        <w:t>APV ISKN,</w:t>
      </w:r>
      <w:r w:rsidR="008D6AA1">
        <w:rPr>
          <w:b/>
        </w:rPr>
        <w:t xml:space="preserve"> a </w:t>
      </w:r>
      <w:r>
        <w:rPr>
          <w:b/>
        </w:rPr>
        <w:t>je</w:t>
      </w:r>
      <w:r w:rsidR="008D6AA1">
        <w:rPr>
          <w:b/>
        </w:rPr>
        <w:t xml:space="preserve"> u </w:t>
      </w:r>
      <w:r>
        <w:rPr>
          <w:b/>
        </w:rPr>
        <w:t xml:space="preserve">uživatelů resortu ČÚZK zažita. Tiskové výstupy musí nutně splňovat </w:t>
      </w:r>
      <w:proofErr w:type="spellStart"/>
      <w:r>
        <w:rPr>
          <w:b/>
        </w:rPr>
        <w:t>KatV</w:t>
      </w:r>
      <w:proofErr w:type="spellEnd"/>
      <w:r w:rsidR="008D6AA1">
        <w:rPr>
          <w:b/>
        </w:rPr>
        <w:t xml:space="preserve"> a </w:t>
      </w:r>
      <w:r>
        <w:rPr>
          <w:b/>
        </w:rPr>
        <w:t>N</w:t>
      </w:r>
      <w:r w:rsidR="005B4E86">
        <w:rPr>
          <w:b/>
        </w:rPr>
        <w:t>OKOP</w:t>
      </w:r>
      <w:r>
        <w:rPr>
          <w:b/>
        </w:rPr>
        <w:t xml:space="preserve">, resp. musí dojit ke změně barevné reprezentace prvku. Tvar prvku dle </w:t>
      </w:r>
      <w:proofErr w:type="spellStart"/>
      <w:r>
        <w:rPr>
          <w:b/>
        </w:rPr>
        <w:t>KatV</w:t>
      </w:r>
      <w:proofErr w:type="spellEnd"/>
      <w:r w:rsidR="008D6AA1">
        <w:rPr>
          <w:b/>
        </w:rPr>
        <w:t xml:space="preserve"> a </w:t>
      </w:r>
      <w:r>
        <w:rPr>
          <w:b/>
        </w:rPr>
        <w:t>N</w:t>
      </w:r>
      <w:r w:rsidR="005B4E86">
        <w:rPr>
          <w:b/>
        </w:rPr>
        <w:t>OKOP</w:t>
      </w:r>
      <w:r>
        <w:rPr>
          <w:b/>
        </w:rPr>
        <w:t xml:space="preserve"> je zachován</w:t>
      </w:r>
      <w:r w:rsidR="008D6AA1">
        <w:rPr>
          <w:b/>
        </w:rPr>
        <w:t xml:space="preserve"> i </w:t>
      </w:r>
      <w:r>
        <w:rPr>
          <w:b/>
        </w:rPr>
        <w:t>pro zobrazení</w:t>
      </w:r>
      <w:r w:rsidR="008D6AA1">
        <w:rPr>
          <w:b/>
        </w:rPr>
        <w:t xml:space="preserve"> v </w:t>
      </w:r>
      <w:r>
        <w:rPr>
          <w:b/>
        </w:rPr>
        <w:t xml:space="preserve">aplikaci MicroGEOS Nautil. </w:t>
      </w:r>
      <w:r>
        <w:t>Aplikace obsahuje nástroje nejen na kreslení prvku, ale</w:t>
      </w:r>
      <w:r w:rsidR="008D6AA1">
        <w:t xml:space="preserve"> i </w:t>
      </w:r>
      <w:r>
        <w:t>jeho mazání, změnu nebo kopírování mezi výkresy. Pro rychlou definici prvku jsou použity tzv. rychlé ikony, které přednastaví v</w:t>
      </w:r>
      <w:r w:rsidR="00660F21">
        <w:t>ý</w:t>
      </w:r>
      <w:r>
        <w:t>běrové nabídky pro kreslení prvku (změnu nebo kopírování prvku). Rychlé ikony může uživatel editovat,</w:t>
      </w:r>
      <w:r w:rsidR="008D6AA1">
        <w:t xml:space="preserve"> a </w:t>
      </w:r>
      <w:r>
        <w:t>tak si sám zvolit jaký prvek bude pod rychlou ikonou, resp. jaký prvek při kreslení</w:t>
      </w:r>
      <w:r w:rsidR="008D6AA1">
        <w:t xml:space="preserve"> v </w:t>
      </w:r>
      <w:r>
        <w:t xml:space="preserve">daném území používá nejčastěji. </w:t>
      </w:r>
    </w:p>
    <w:p w:rsidR="00430C97" w:rsidRPr="00BB02A4" w:rsidRDefault="00532EEF">
      <w:pPr>
        <w:pStyle w:val="normal"/>
        <w:rPr>
          <w:color w:val="auto"/>
        </w:rPr>
      </w:pPr>
      <w:r>
        <w:t>Při výběru prvků pro kreslení musí uživatel nejdříve zvolit typ prvku (Linie, Text, Značka, případně Náčrt - speciální prvky náčrtu). Následně zvolí typ prvku</w:t>
      </w:r>
      <w:r w:rsidR="008D6AA1">
        <w:t xml:space="preserve"> z </w:t>
      </w:r>
      <w:r>
        <w:t>hlavní výběrové nabídky, případně</w:t>
      </w:r>
      <w:r w:rsidR="008D6AA1">
        <w:t xml:space="preserve"> z </w:t>
      </w:r>
      <w:r>
        <w:t>druhé hlavní nabídky. Následně prvek definuje doplňkovými nabídkami.</w:t>
      </w:r>
      <w:r w:rsidR="00DC10E0">
        <w:t xml:space="preserve"> V</w:t>
      </w:r>
      <w:r w:rsidR="008D6AA1">
        <w:t> </w:t>
      </w:r>
      <w:r>
        <w:t>případě liniového prvku uživatel například volí druh linie (pohyblivá, plot…), zda se jedná</w:t>
      </w:r>
      <w:r w:rsidR="008D6AA1">
        <w:t xml:space="preserve"> o </w:t>
      </w:r>
      <w:r>
        <w:t>linii nebo oblouk, stav prvku (dosavadní, nový, pro zrušení),</w:t>
      </w:r>
      <w:r w:rsidR="008D6AA1">
        <w:t xml:space="preserve"> a </w:t>
      </w:r>
      <w:r>
        <w:t>případně značku na linii, pokud je pro daný typ linie umožněna (bez, levá, pravá, střed). Značky na linii vyjadřující typ plotu jsou pro linií pevně definovány, nelze měnit jejich umístění. Je však nutné automatický hlídat, aby značka na linii nebyla umístěna do koncového bodu linie</w:t>
      </w:r>
      <w:r w:rsidR="008D6AA1">
        <w:t xml:space="preserve"> a </w:t>
      </w:r>
      <w:r>
        <w:t xml:space="preserve">nerušila tak například kresbu bodového prvku umístěného na koncovém bodu úsečky. Bodový prvek na definičním bodu linie má ochranné okolí, které zajišťuje vizuální zkrácení linie pro tiskové výstupy. </w:t>
      </w:r>
      <w:r>
        <w:rPr>
          <w:b/>
        </w:rPr>
        <w:t>Požadavkem na převod funkcionality kreslení prvků je zachování grafické podoby výstupů tak, aby odpovídaly požadavkům daným obecně závaznými</w:t>
      </w:r>
      <w:r w:rsidR="008D6AA1">
        <w:rPr>
          <w:b/>
        </w:rPr>
        <w:t xml:space="preserve"> a </w:t>
      </w:r>
      <w:r>
        <w:rPr>
          <w:b/>
        </w:rPr>
        <w:t>resortními předpisy.</w:t>
      </w:r>
      <w:r>
        <w:t xml:space="preserve"> </w:t>
      </w:r>
      <w:r w:rsidRPr="00BB02A4">
        <w:rPr>
          <w:color w:val="auto"/>
        </w:rPr>
        <w:t>Grafická forma výstupů je patrná</w:t>
      </w:r>
      <w:r w:rsidR="008D6AA1">
        <w:rPr>
          <w:color w:val="auto"/>
        </w:rPr>
        <w:t xml:space="preserve"> z </w:t>
      </w:r>
      <w:r w:rsidRPr="00BB02A4">
        <w:rPr>
          <w:color w:val="auto"/>
        </w:rPr>
        <w:t>přílohy č. 7 Náčrt zjišťování hranic</w:t>
      </w:r>
      <w:r w:rsidR="008D6AA1">
        <w:rPr>
          <w:color w:val="auto"/>
        </w:rPr>
        <w:t xml:space="preserve"> a </w:t>
      </w:r>
      <w:r w:rsidRPr="00BB02A4">
        <w:rPr>
          <w:color w:val="auto"/>
        </w:rPr>
        <w:t>přílohy č. 8 Měřický náčrt.</w:t>
      </w:r>
      <w:r w:rsidR="00CA2CF1">
        <w:rPr>
          <w:color w:val="auto"/>
        </w:rPr>
        <w:t xml:space="preserve"> </w:t>
      </w:r>
    </w:p>
    <w:p w:rsidR="00BB02A4" w:rsidRDefault="00532EEF" w:rsidP="00BB02A4">
      <w:pPr>
        <w:pStyle w:val="normal"/>
        <w:keepNext/>
        <w:jc w:val="center"/>
      </w:pPr>
      <w:r>
        <w:rPr>
          <w:noProof/>
        </w:rPr>
        <w:drawing>
          <wp:inline distT="114300" distB="114300" distL="114300" distR="114300">
            <wp:extent cx="5255813" cy="2757488"/>
            <wp:effectExtent l="0" t="0" r="0" b="0"/>
            <wp:docPr id="2" name="image27.png"/>
            <wp:cNvGraphicFramePr/>
            <a:graphic xmlns:a="http://schemas.openxmlformats.org/drawingml/2006/main">
              <a:graphicData uri="http://schemas.openxmlformats.org/drawingml/2006/picture">
                <pic:pic xmlns:pic="http://schemas.openxmlformats.org/drawingml/2006/picture">
                  <pic:nvPicPr>
                    <pic:cNvPr id="0" name="image27.png"/>
                    <pic:cNvPicPr preferRelativeResize="0"/>
                  </pic:nvPicPr>
                  <pic:blipFill>
                    <a:blip r:embed="rId25" cstate="print"/>
                    <a:srcRect/>
                    <a:stretch>
                      <a:fillRect/>
                    </a:stretch>
                  </pic:blipFill>
                  <pic:spPr>
                    <a:xfrm>
                      <a:off x="0" y="0"/>
                      <a:ext cx="5255813" cy="2757488"/>
                    </a:xfrm>
                    <a:prstGeom prst="rect">
                      <a:avLst/>
                    </a:prstGeom>
                    <a:ln/>
                  </pic:spPr>
                </pic:pic>
              </a:graphicData>
            </a:graphic>
          </wp:inline>
        </w:drawing>
      </w:r>
    </w:p>
    <w:p w:rsidR="00430C97" w:rsidRDefault="00BB02A4" w:rsidP="00BB02A4">
      <w:pPr>
        <w:pStyle w:val="Titulek"/>
        <w:jc w:val="center"/>
      </w:pPr>
      <w:r>
        <w:t xml:space="preserve">Obrázek </w:t>
      </w:r>
      <w:fldSimple w:instr=" SEQ Obrázek \* ARABIC ">
        <w:r w:rsidR="00FB14DC">
          <w:rPr>
            <w:noProof/>
          </w:rPr>
          <w:t>12</w:t>
        </w:r>
      </w:fldSimple>
      <w:r>
        <w:t xml:space="preserve">: </w:t>
      </w:r>
      <w:r w:rsidRPr="008137A3">
        <w:t>Nastavení typu prvku pro kreslení</w:t>
      </w:r>
    </w:p>
    <w:p w:rsidR="00430C97" w:rsidRDefault="00430C97">
      <w:pPr>
        <w:pStyle w:val="normal"/>
      </w:pPr>
    </w:p>
    <w:p w:rsidR="00430C97" w:rsidRDefault="00532EEF">
      <w:pPr>
        <w:pStyle w:val="Nadpis2"/>
      </w:pPr>
      <w:bookmarkStart w:id="27" w:name="_Toc510778630"/>
      <w:r>
        <w:lastRenderedPageBreak/>
        <w:t>Editační funkce aplikace MicroGEOS Nautil</w:t>
      </w:r>
      <w:bookmarkEnd w:id="27"/>
    </w:p>
    <w:p w:rsidR="00430C97" w:rsidRDefault="00532EEF">
      <w:pPr>
        <w:pStyle w:val="normal"/>
      </w:pPr>
      <w:r w:rsidRPr="00BB02A4">
        <w:t xml:space="preserve">Spuštění funkce </w:t>
      </w:r>
      <w:r w:rsidRPr="00BB02A4">
        <w:rPr>
          <w:i/>
        </w:rPr>
        <w:t>Opravná editace</w:t>
      </w:r>
      <w:r w:rsidR="008D6AA1">
        <w:t xml:space="preserve"> z </w:t>
      </w:r>
      <w:r w:rsidRPr="00BB02A4">
        <w:t xml:space="preserve">hlavní nabídky </w:t>
      </w:r>
      <w:r w:rsidRPr="00BB02A4">
        <w:rPr>
          <w:i/>
        </w:rPr>
        <w:t>Tvorba DKM,</w:t>
      </w:r>
      <w:r w:rsidRPr="00BB02A4">
        <w:t xml:space="preserve"> nebo </w:t>
      </w:r>
      <w:r w:rsidRPr="00BB02A4">
        <w:rPr>
          <w:i/>
        </w:rPr>
        <w:t>Náčrty</w:t>
      </w:r>
      <w:r w:rsidRPr="00BB02A4">
        <w:t xml:space="preserve"> zobrazí panel nástrojů editačních funkcí. Panel je zobrazen</w:t>
      </w:r>
      <w:r w:rsidR="008D6AA1">
        <w:t xml:space="preserve"> v </w:t>
      </w:r>
      <w:r w:rsidRPr="00BB02A4">
        <w:t>obrázku č. 13. Popis jednotlivých nástrojů uvedený</w:t>
      </w:r>
      <w:r w:rsidR="008D6AA1">
        <w:t xml:space="preserve"> v </w:t>
      </w:r>
      <w:r w:rsidRPr="00BB02A4">
        <w:t>této kapitole je seskupen dle pořadí</w:t>
      </w:r>
      <w:r w:rsidR="008D6AA1">
        <w:t xml:space="preserve"> v </w:t>
      </w:r>
      <w:r w:rsidRPr="00BB02A4">
        <w:t xml:space="preserve">panelu nástrojů. </w:t>
      </w:r>
    </w:p>
    <w:p w:rsidR="00660F21" w:rsidRDefault="00660F21">
      <w:pPr>
        <w:pStyle w:val="normal"/>
      </w:pPr>
    </w:p>
    <w:p w:rsidR="00660F21" w:rsidRPr="00BB02A4" w:rsidRDefault="00660F21">
      <w:pPr>
        <w:pStyle w:val="normal"/>
      </w:pPr>
    </w:p>
    <w:p w:rsidR="00BB02A4" w:rsidRPr="00BB02A4" w:rsidRDefault="00532EEF" w:rsidP="00BB02A4">
      <w:pPr>
        <w:pStyle w:val="normal"/>
        <w:keepNext/>
        <w:jc w:val="center"/>
      </w:pPr>
      <w:r w:rsidRPr="00BB02A4">
        <w:rPr>
          <w:noProof/>
        </w:rPr>
        <w:drawing>
          <wp:inline distT="114300" distB="114300" distL="114300" distR="114300">
            <wp:extent cx="5191125" cy="495300"/>
            <wp:effectExtent l="0" t="0" r="0" b="0"/>
            <wp:docPr id="31" name="image91.png"/>
            <wp:cNvGraphicFramePr/>
            <a:graphic xmlns:a="http://schemas.openxmlformats.org/drawingml/2006/main">
              <a:graphicData uri="http://schemas.openxmlformats.org/drawingml/2006/picture">
                <pic:pic xmlns:pic="http://schemas.openxmlformats.org/drawingml/2006/picture">
                  <pic:nvPicPr>
                    <pic:cNvPr id="0" name="image91.png"/>
                    <pic:cNvPicPr preferRelativeResize="0"/>
                  </pic:nvPicPr>
                  <pic:blipFill>
                    <a:blip r:embed="rId26" cstate="print"/>
                    <a:srcRect/>
                    <a:stretch>
                      <a:fillRect/>
                    </a:stretch>
                  </pic:blipFill>
                  <pic:spPr>
                    <a:xfrm>
                      <a:off x="0" y="0"/>
                      <a:ext cx="5191125" cy="495300"/>
                    </a:xfrm>
                    <a:prstGeom prst="rect">
                      <a:avLst/>
                    </a:prstGeom>
                    <a:ln/>
                  </pic:spPr>
                </pic:pic>
              </a:graphicData>
            </a:graphic>
          </wp:inline>
        </w:drawing>
      </w:r>
    </w:p>
    <w:p w:rsidR="00430C97" w:rsidRDefault="00BB02A4" w:rsidP="00BB02A4">
      <w:pPr>
        <w:pStyle w:val="Titulek"/>
        <w:jc w:val="center"/>
        <w:rPr>
          <w:sz w:val="22"/>
          <w:szCs w:val="22"/>
        </w:rPr>
      </w:pPr>
      <w:r w:rsidRPr="00BB02A4">
        <w:rPr>
          <w:sz w:val="22"/>
          <w:szCs w:val="22"/>
        </w:rPr>
        <w:t xml:space="preserve">Obrázek </w:t>
      </w:r>
      <w:r w:rsidR="00441D11" w:rsidRPr="00BB02A4">
        <w:rPr>
          <w:sz w:val="22"/>
          <w:szCs w:val="22"/>
        </w:rPr>
        <w:fldChar w:fldCharType="begin"/>
      </w:r>
      <w:r w:rsidRPr="00BB02A4">
        <w:rPr>
          <w:sz w:val="22"/>
          <w:szCs w:val="22"/>
        </w:rPr>
        <w:instrText xml:space="preserve"> SEQ Obrázek \* ARABIC </w:instrText>
      </w:r>
      <w:r w:rsidR="00441D11" w:rsidRPr="00BB02A4">
        <w:rPr>
          <w:sz w:val="22"/>
          <w:szCs w:val="22"/>
        </w:rPr>
        <w:fldChar w:fldCharType="separate"/>
      </w:r>
      <w:r w:rsidR="00FB14DC">
        <w:rPr>
          <w:noProof/>
          <w:sz w:val="22"/>
          <w:szCs w:val="22"/>
        </w:rPr>
        <w:t>13</w:t>
      </w:r>
      <w:r w:rsidR="00441D11" w:rsidRPr="00BB02A4">
        <w:rPr>
          <w:sz w:val="22"/>
          <w:szCs w:val="22"/>
        </w:rPr>
        <w:fldChar w:fldCharType="end"/>
      </w:r>
      <w:r w:rsidRPr="00BB02A4">
        <w:rPr>
          <w:sz w:val="22"/>
          <w:szCs w:val="22"/>
        </w:rPr>
        <w:t>: Panel nástrojů editace prvků</w:t>
      </w:r>
    </w:p>
    <w:p w:rsidR="00430C97" w:rsidRPr="00BB02A4" w:rsidRDefault="00532EEF">
      <w:pPr>
        <w:pStyle w:val="normal"/>
        <w:numPr>
          <w:ilvl w:val="0"/>
          <w:numId w:val="1"/>
        </w:numPr>
        <w:spacing w:before="240" w:after="40"/>
        <w:contextualSpacing/>
      </w:pPr>
      <w:r w:rsidRPr="00BB02A4">
        <w:rPr>
          <w:b/>
        </w:rPr>
        <w:t>Vložení úsečky do linie</w:t>
      </w:r>
      <w:r w:rsidRPr="00BB02A4">
        <w:t xml:space="preserve"> - Funkce pro vložení linie do vybrané linie. Vybraná (identifikovaná) úsečka je rozdělena na dvě úsečky, vložením nového vrcholu. Ve funkci lze použít funkci Zámek, která umožní umístit vrchol pouze na bod</w:t>
      </w:r>
      <w:r w:rsidR="008D6AA1">
        <w:t xml:space="preserve"> z </w:t>
      </w:r>
      <w:r w:rsidRPr="00BB02A4">
        <w:t>výkresu PCB nebo PCB2.</w:t>
      </w:r>
    </w:p>
    <w:p w:rsidR="00430C97" w:rsidRPr="00BB02A4" w:rsidRDefault="00532EEF">
      <w:pPr>
        <w:pStyle w:val="normal"/>
        <w:numPr>
          <w:ilvl w:val="0"/>
          <w:numId w:val="1"/>
        </w:numPr>
        <w:spacing w:before="240" w:after="40"/>
        <w:contextualSpacing/>
      </w:pPr>
      <w:r w:rsidRPr="00BB02A4">
        <w:rPr>
          <w:b/>
        </w:rPr>
        <w:t>Ubrat vrchol dvou úseček</w:t>
      </w:r>
      <w:r w:rsidRPr="00BB02A4">
        <w:t xml:space="preserve"> - Funkce, která slouží pro nahrazení dvou úseček jednou. Nahrazená úsečka má atributy první identifikované úsečky.</w:t>
      </w:r>
    </w:p>
    <w:p w:rsidR="00430C97" w:rsidRPr="00BB02A4" w:rsidRDefault="00532EEF">
      <w:pPr>
        <w:pStyle w:val="normal"/>
        <w:numPr>
          <w:ilvl w:val="0"/>
          <w:numId w:val="1"/>
        </w:numPr>
        <w:spacing w:before="240" w:after="40"/>
        <w:contextualSpacing/>
      </w:pPr>
      <w:r w:rsidRPr="00BB02A4">
        <w:rPr>
          <w:b/>
        </w:rPr>
        <w:t xml:space="preserve">Rozložit řetězec na jednotlivé úsečky </w:t>
      </w:r>
      <w:r w:rsidRPr="00BB02A4">
        <w:t xml:space="preserve">- Funkce na rozkládání </w:t>
      </w:r>
      <w:proofErr w:type="spellStart"/>
      <w:r w:rsidRPr="00BB02A4">
        <w:t>SmartLine</w:t>
      </w:r>
      <w:proofErr w:type="spellEnd"/>
      <w:r w:rsidRPr="00BB02A4">
        <w:t xml:space="preserve"> - lomené čáry. Využívá se při převzetí části výkresu</w:t>
      </w:r>
      <w:r w:rsidR="008D6AA1">
        <w:t xml:space="preserve"> z </w:t>
      </w:r>
      <w:r w:rsidRPr="00BB02A4">
        <w:t xml:space="preserve">jiných zdrojů. Při vytváření výkresů prostředky </w:t>
      </w:r>
      <w:proofErr w:type="spellStart"/>
      <w:r w:rsidRPr="00BB02A4">
        <w:t>MicroGEOS</w:t>
      </w:r>
      <w:proofErr w:type="spellEnd"/>
      <w:r w:rsidRPr="00BB02A4">
        <w:t xml:space="preserve"> </w:t>
      </w:r>
      <w:proofErr w:type="spellStart"/>
      <w:r w:rsidRPr="00BB02A4">
        <w:t>Nautil</w:t>
      </w:r>
      <w:proofErr w:type="spellEnd"/>
      <w:r w:rsidRPr="00BB02A4">
        <w:t xml:space="preserve"> se </w:t>
      </w:r>
      <w:proofErr w:type="spellStart"/>
      <w:r w:rsidRPr="00BB02A4">
        <w:t>SmartLine</w:t>
      </w:r>
      <w:proofErr w:type="spellEnd"/>
      <w:r w:rsidRPr="00BB02A4">
        <w:t xml:space="preserve"> nevyužívá.</w:t>
      </w:r>
    </w:p>
    <w:p w:rsidR="00430C97" w:rsidRPr="00BB02A4" w:rsidRDefault="00532EEF">
      <w:pPr>
        <w:pStyle w:val="normal"/>
        <w:numPr>
          <w:ilvl w:val="0"/>
          <w:numId w:val="1"/>
        </w:numPr>
        <w:spacing w:before="240" w:after="40"/>
        <w:contextualSpacing/>
      </w:pPr>
      <w:r w:rsidRPr="00BB02A4">
        <w:rPr>
          <w:b/>
        </w:rPr>
        <w:t>Ořízne úsečky</w:t>
      </w:r>
      <w:r w:rsidR="008D6AA1">
        <w:rPr>
          <w:b/>
        </w:rPr>
        <w:t xml:space="preserve"> s </w:t>
      </w:r>
      <w:r w:rsidRPr="00BB02A4">
        <w:rPr>
          <w:b/>
        </w:rPr>
        <w:t>přesností na cm</w:t>
      </w:r>
      <w:r w:rsidRPr="00BB02A4">
        <w:t xml:space="preserve"> - Funkce zkrátí, resp. prodlouží linie na průsečík</w:t>
      </w:r>
      <w:r w:rsidR="008D6AA1">
        <w:t xml:space="preserve"> a </w:t>
      </w:r>
      <w:r w:rsidRPr="00BB02A4">
        <w:t>zaokrouhlí na centimetrovou mřížku. Zaokrouhlení na centimetrovou mřížku je</w:t>
      </w:r>
      <w:r w:rsidR="008D6AA1">
        <w:t xml:space="preserve"> z </w:t>
      </w:r>
      <w:r w:rsidRPr="00BB02A4">
        <w:t>důvodu, že souřadnice</w:t>
      </w:r>
      <w:r w:rsidR="008D6AA1">
        <w:t xml:space="preserve"> v </w:t>
      </w:r>
      <w:r w:rsidRPr="00BB02A4">
        <w:t>KN se vedou na centimetry. Pokud se linie kříží, ponechá se konec linie, který je identifikován při výběru linie.</w:t>
      </w:r>
    </w:p>
    <w:p w:rsidR="00430C97" w:rsidRPr="00BB02A4" w:rsidRDefault="00532EEF">
      <w:pPr>
        <w:pStyle w:val="normal"/>
        <w:numPr>
          <w:ilvl w:val="0"/>
          <w:numId w:val="1"/>
        </w:numPr>
        <w:spacing w:before="240" w:after="40"/>
        <w:contextualSpacing/>
      </w:pPr>
      <w:r w:rsidRPr="00BB02A4">
        <w:rPr>
          <w:b/>
        </w:rPr>
        <w:t>Vytažení PČ mimo parcelu</w:t>
      </w:r>
      <w:r w:rsidRPr="00BB02A4">
        <w:t xml:space="preserve"> - Funkce, která slouží pro úpravu parcelního čísla, které nelze zobrazit</w:t>
      </w:r>
      <w:r w:rsidR="008D6AA1">
        <w:t xml:space="preserve"> v </w:t>
      </w:r>
      <w:r w:rsidRPr="00BB02A4">
        <w:t>dané parcele</w:t>
      </w:r>
      <w:r w:rsidR="008D6AA1">
        <w:t xml:space="preserve"> v </w:t>
      </w:r>
      <w:r w:rsidRPr="00BB02A4">
        <w:t>plné nebo zmenšené velikosti. Funkce řeší úpravu tzv. "parcelním číslem se šipkou". Funkce umožňuje</w:t>
      </w:r>
      <w:r w:rsidR="008D6AA1">
        <w:t xml:space="preserve"> i </w:t>
      </w:r>
      <w:r w:rsidRPr="00BB02A4">
        <w:t>samostatné umístění parcelního čísla do místa identifikovaného uživatelem. Standardně je parcelní číslo umístěno na konci parcelní šipky</w:t>
      </w:r>
      <w:r w:rsidRPr="00BB02A4">
        <w:rPr>
          <w:b/>
        </w:rPr>
        <w:t>.</w:t>
      </w:r>
    </w:p>
    <w:p w:rsidR="00430C97" w:rsidRPr="00BB02A4" w:rsidRDefault="00532EEF">
      <w:pPr>
        <w:pStyle w:val="normal"/>
        <w:numPr>
          <w:ilvl w:val="0"/>
          <w:numId w:val="1"/>
        </w:numPr>
        <w:spacing w:before="240" w:after="40"/>
        <w:contextualSpacing/>
      </w:pPr>
      <w:r w:rsidRPr="00BB02A4">
        <w:rPr>
          <w:b/>
        </w:rPr>
        <w:t>Změna atributů šipky k parcelnímu číslu</w:t>
      </w:r>
      <w:r w:rsidRPr="00BB02A4">
        <w:t xml:space="preserve"> - Funkce sl</w:t>
      </w:r>
      <w:r w:rsidR="00660F21">
        <w:t>ouží pro změnu elementů šipky k </w:t>
      </w:r>
      <w:r w:rsidRPr="00BB02A4">
        <w:t>parcelnímu číslu na prvek ve stavu ”pro zrušení”. Funkce se využívá</w:t>
      </w:r>
      <w:r w:rsidR="008D6AA1">
        <w:t xml:space="preserve"> v </w:t>
      </w:r>
      <w:r w:rsidRPr="00BB02A4">
        <w:t>náčrtech při tvorbě ZPH, funkce dále obsahuje nastavení čísla</w:t>
      </w:r>
      <w:r w:rsidRPr="00BB02A4">
        <w:rPr>
          <w:i/>
        </w:rPr>
        <w:t xml:space="preserve"> </w:t>
      </w:r>
      <w:r w:rsidRPr="00BB02A4">
        <w:t>ZPMZ</w:t>
      </w:r>
      <w:r w:rsidRPr="00BB02A4">
        <w:rPr>
          <w:i/>
        </w:rPr>
        <w:t>,</w:t>
      </w:r>
      <w:r w:rsidR="008D6AA1">
        <w:rPr>
          <w:i/>
        </w:rPr>
        <w:t xml:space="preserve"> v </w:t>
      </w:r>
      <w:r w:rsidRPr="00BB02A4">
        <w:t>rámci kterého bude prvek rušen. Nastavení čísla ZPMZ se</w:t>
      </w:r>
      <w:r w:rsidR="008D6AA1">
        <w:t xml:space="preserve"> v </w:t>
      </w:r>
      <w:r w:rsidRPr="00BB02A4">
        <w:t>rámci obnovy katastrálního operátu nevyužívá.</w:t>
      </w:r>
    </w:p>
    <w:p w:rsidR="00430C97" w:rsidRPr="00BB02A4" w:rsidRDefault="00532EEF">
      <w:pPr>
        <w:pStyle w:val="normal"/>
        <w:numPr>
          <w:ilvl w:val="0"/>
          <w:numId w:val="1"/>
        </w:numPr>
        <w:spacing w:before="240" w:after="40"/>
        <w:contextualSpacing/>
      </w:pPr>
      <w:r w:rsidRPr="00BB02A4">
        <w:rPr>
          <w:b/>
        </w:rPr>
        <w:t>Smazat šipku k parcelnímu číslu</w:t>
      </w:r>
      <w:r w:rsidRPr="00BB02A4">
        <w:t xml:space="preserve"> - Funkce</w:t>
      </w:r>
      <w:r w:rsidR="008D6AA1">
        <w:t xml:space="preserve"> z </w:t>
      </w:r>
      <w:r w:rsidRPr="00BB02A4">
        <w:t>výkresu vymaže šipku k parcelnímu číslu, včetně prodloužení,</w:t>
      </w:r>
      <w:r w:rsidR="008D6AA1">
        <w:t xml:space="preserve"> a </w:t>
      </w:r>
      <w:r w:rsidRPr="00BB02A4">
        <w:t>navrátí zpět definiční číslo parcely</w:t>
      </w:r>
      <w:r w:rsidR="008D6AA1">
        <w:t xml:space="preserve"> v </w:t>
      </w:r>
      <w:r w:rsidRPr="00BB02A4">
        <w:t>původní velikosti do místa počátku rušené šipky k parcelnímu číslu.</w:t>
      </w:r>
    </w:p>
    <w:p w:rsidR="00430C97" w:rsidRPr="00BB02A4" w:rsidRDefault="00532EEF">
      <w:pPr>
        <w:pStyle w:val="normal"/>
        <w:numPr>
          <w:ilvl w:val="0"/>
          <w:numId w:val="1"/>
        </w:numPr>
        <w:spacing w:before="240" w:after="40"/>
        <w:contextualSpacing/>
      </w:pPr>
      <w:r w:rsidRPr="00BB02A4">
        <w:rPr>
          <w:b/>
        </w:rPr>
        <w:t>Posun textu</w:t>
      </w:r>
      <w:r w:rsidR="008D6AA1">
        <w:rPr>
          <w:b/>
        </w:rPr>
        <w:t xml:space="preserve"> a </w:t>
      </w:r>
      <w:r w:rsidRPr="00BB02A4">
        <w:rPr>
          <w:b/>
        </w:rPr>
        <w:t>jeho úprava</w:t>
      </w:r>
      <w:r w:rsidRPr="00BB02A4">
        <w:t xml:space="preserve"> - Funkce slouží k posunu</w:t>
      </w:r>
      <w:r w:rsidR="008D6AA1">
        <w:t xml:space="preserve"> a </w:t>
      </w:r>
      <w:r w:rsidRPr="00BB02A4">
        <w:t>otočení textu ve výkresu.</w:t>
      </w:r>
    </w:p>
    <w:p w:rsidR="00430C97" w:rsidRPr="00BB02A4" w:rsidRDefault="00532EEF">
      <w:pPr>
        <w:pStyle w:val="normal"/>
        <w:numPr>
          <w:ilvl w:val="0"/>
          <w:numId w:val="1"/>
        </w:numPr>
        <w:spacing w:before="240" w:after="40"/>
        <w:contextualSpacing/>
      </w:pPr>
      <w:r w:rsidRPr="00BB02A4">
        <w:rPr>
          <w:b/>
        </w:rPr>
        <w:t>Úprava velikosti textu</w:t>
      </w:r>
      <w:r w:rsidRPr="00BB02A4">
        <w:t xml:space="preserve"> - Funkce, která slouží pro úpravu velikosti textu. Je možné zmenšit text procentuálně, nebo nastavením výšky</w:t>
      </w:r>
      <w:r w:rsidR="008D6AA1">
        <w:t xml:space="preserve"> a </w:t>
      </w:r>
      <w:r w:rsidRPr="00BB02A4">
        <w:t>šířky textu.</w:t>
      </w:r>
    </w:p>
    <w:p w:rsidR="00430C97" w:rsidRPr="00BB02A4" w:rsidRDefault="00532EEF">
      <w:pPr>
        <w:pStyle w:val="normal"/>
        <w:numPr>
          <w:ilvl w:val="0"/>
          <w:numId w:val="1"/>
        </w:numPr>
        <w:spacing w:before="240" w:after="40"/>
        <w:contextualSpacing/>
      </w:pPr>
      <w:r w:rsidRPr="00BB02A4">
        <w:rPr>
          <w:b/>
        </w:rPr>
        <w:t>Posun značky</w:t>
      </w:r>
      <w:r w:rsidRPr="00BB02A4">
        <w:t xml:space="preserve"> - Funkce, která slouží pro přesunutí mapové značky ve výkresu na jiné vhodnější místo.</w:t>
      </w:r>
    </w:p>
    <w:p w:rsidR="00430C97" w:rsidRPr="00BB02A4" w:rsidRDefault="00532EEF">
      <w:pPr>
        <w:pStyle w:val="normal"/>
        <w:numPr>
          <w:ilvl w:val="0"/>
          <w:numId w:val="1"/>
        </w:numPr>
        <w:spacing w:before="240" w:after="40"/>
        <w:contextualSpacing/>
      </w:pPr>
      <w:r w:rsidRPr="00BB02A4">
        <w:rPr>
          <w:b/>
        </w:rPr>
        <w:t>Zmenšení LV</w:t>
      </w:r>
      <w:r w:rsidRPr="00BB02A4">
        <w:t xml:space="preserve"> - Funkce, která slouží pro změnu velikosti kolečka</w:t>
      </w:r>
      <w:r w:rsidR="008D6AA1">
        <w:t xml:space="preserve"> s </w:t>
      </w:r>
      <w:r w:rsidRPr="00BB02A4">
        <w:t>číslem LV ve výkresu. Umožňuje zmenšení LV na 90, 80, 70, 50%</w:t>
      </w:r>
      <w:r w:rsidR="008D6AA1">
        <w:t xml:space="preserve"> a </w:t>
      </w:r>
      <w:r w:rsidRPr="00BB02A4">
        <w:t>obecnou velikost.</w:t>
      </w:r>
    </w:p>
    <w:p w:rsidR="00430C97" w:rsidRPr="00BB02A4" w:rsidRDefault="00532EEF">
      <w:pPr>
        <w:pStyle w:val="normal"/>
        <w:numPr>
          <w:ilvl w:val="0"/>
          <w:numId w:val="1"/>
        </w:numPr>
        <w:spacing w:before="240" w:after="40"/>
        <w:contextualSpacing/>
      </w:pPr>
      <w:r w:rsidRPr="00BB02A4">
        <w:rPr>
          <w:b/>
        </w:rPr>
        <w:t>Vytažení LV mimo PČ</w:t>
      </w:r>
      <w:r w:rsidR="00CA2CF1">
        <w:t xml:space="preserve"> </w:t>
      </w:r>
      <w:r w:rsidRPr="00BB02A4">
        <w:t>- Funkce, která slouží pro vyvedení kolečka</w:t>
      </w:r>
      <w:r w:rsidR="008D6AA1">
        <w:t xml:space="preserve"> s </w:t>
      </w:r>
      <w:r w:rsidRPr="00BB02A4">
        <w:t>číslem LV tam, kde je ve výkresu více místa. Po určení nové polohy je</w:t>
      </w:r>
      <w:r w:rsidR="008D6AA1">
        <w:t xml:space="preserve"> z </w:t>
      </w:r>
      <w:r w:rsidRPr="00BB02A4">
        <w:t>původního umístění LV vytažena šipka ke kolečku LV.</w:t>
      </w:r>
    </w:p>
    <w:p w:rsidR="00430C97" w:rsidRPr="00BB02A4" w:rsidRDefault="00532EEF">
      <w:pPr>
        <w:pStyle w:val="normal"/>
        <w:numPr>
          <w:ilvl w:val="0"/>
          <w:numId w:val="1"/>
        </w:numPr>
        <w:spacing w:before="240" w:after="40"/>
        <w:contextualSpacing/>
      </w:pPr>
      <w:r w:rsidRPr="00BB02A4">
        <w:rPr>
          <w:b/>
        </w:rPr>
        <w:t>Vytvoření průsečíku přímek</w:t>
      </w:r>
      <w:r w:rsidR="00CA2CF1">
        <w:t xml:space="preserve"> </w:t>
      </w:r>
      <w:r w:rsidRPr="00BB02A4">
        <w:t>- Funkce pro dělení linií</w:t>
      </w:r>
      <w:r w:rsidR="008D6AA1">
        <w:t xml:space="preserve"> v </w:t>
      </w:r>
      <w:r w:rsidRPr="00BB02A4">
        <w:t>jejich průsečíku.</w:t>
      </w:r>
    </w:p>
    <w:p w:rsidR="00430C97" w:rsidRPr="00BB02A4" w:rsidRDefault="00532EEF">
      <w:pPr>
        <w:pStyle w:val="normal"/>
        <w:numPr>
          <w:ilvl w:val="0"/>
          <w:numId w:val="1"/>
        </w:numPr>
        <w:spacing w:before="240" w:after="40"/>
        <w:contextualSpacing/>
      </w:pPr>
      <w:r w:rsidRPr="00BB02A4">
        <w:rPr>
          <w:b/>
        </w:rPr>
        <w:lastRenderedPageBreak/>
        <w:t>Vyrovnání linií k řídící přímce</w:t>
      </w:r>
      <w:r w:rsidRPr="00BB02A4">
        <w:t xml:space="preserve"> - Funkce pro zarovnání linií k řídící přímce</w:t>
      </w:r>
      <w:r w:rsidR="008D6AA1">
        <w:t xml:space="preserve"> a </w:t>
      </w:r>
      <w:r w:rsidRPr="00BB02A4">
        <w:t>vytvoření průsečíků</w:t>
      </w:r>
      <w:r w:rsidR="008D6AA1">
        <w:t xml:space="preserve"> s </w:t>
      </w:r>
      <w:r w:rsidRPr="00BB02A4">
        <w:t>řídící přímkou.</w:t>
      </w:r>
      <w:r w:rsidR="00DC10E0">
        <w:t xml:space="preserve"> V</w:t>
      </w:r>
      <w:r w:rsidR="008D6AA1">
        <w:t> </w:t>
      </w:r>
      <w:r w:rsidRPr="00BB02A4">
        <w:t>případech, kdy se zarovnávané přímky kříží</w:t>
      </w:r>
      <w:r w:rsidR="008D6AA1">
        <w:t xml:space="preserve"> s </w:t>
      </w:r>
      <w:r w:rsidRPr="00BB02A4">
        <w:t>přímkou, řídící funkce automaticky odstraní kratší konce těchto linií.</w:t>
      </w:r>
      <w:r w:rsidR="00413535">
        <w:t xml:space="preserve"> S</w:t>
      </w:r>
      <w:r w:rsidR="008D6AA1">
        <w:t> </w:t>
      </w:r>
      <w:r w:rsidRPr="00BB02A4">
        <w:t xml:space="preserve">výhodou se používá při </w:t>
      </w:r>
      <w:proofErr w:type="spellStart"/>
      <w:r w:rsidRPr="00BB02A4">
        <w:t>vektorizaci</w:t>
      </w:r>
      <w:proofErr w:type="spellEnd"/>
      <w:r w:rsidRPr="00BB02A4">
        <w:t xml:space="preserve"> řadové zástavby, řemenových parcel apod.</w:t>
      </w:r>
    </w:p>
    <w:p w:rsidR="00430C97" w:rsidRPr="00BB02A4" w:rsidRDefault="00532EEF">
      <w:pPr>
        <w:pStyle w:val="normal"/>
        <w:numPr>
          <w:ilvl w:val="0"/>
          <w:numId w:val="1"/>
        </w:numPr>
        <w:spacing w:before="240" w:after="40"/>
        <w:contextualSpacing/>
      </w:pPr>
      <w:r w:rsidRPr="00BB02A4">
        <w:rPr>
          <w:b/>
        </w:rPr>
        <w:t>Přesun linií vrcholu</w:t>
      </w:r>
      <w:r w:rsidRPr="00BB02A4">
        <w:t xml:space="preserve"> - Funkce pro posun vrcholu</w:t>
      </w:r>
      <w:r w:rsidR="008D6AA1">
        <w:t xml:space="preserve"> a </w:t>
      </w:r>
      <w:r w:rsidRPr="00BB02A4">
        <w:t>všech konců linií do vrcholu vedoucích.</w:t>
      </w:r>
    </w:p>
    <w:p w:rsidR="00430C97" w:rsidRPr="00BB02A4" w:rsidRDefault="00532EEF">
      <w:pPr>
        <w:pStyle w:val="normal"/>
        <w:numPr>
          <w:ilvl w:val="0"/>
          <w:numId w:val="1"/>
        </w:numPr>
        <w:spacing w:before="240" w:after="40"/>
        <w:contextualSpacing/>
      </w:pPr>
      <w:r w:rsidRPr="00BB02A4">
        <w:rPr>
          <w:b/>
        </w:rPr>
        <w:t>Otočení orientace linií</w:t>
      </w:r>
      <w:r w:rsidR="008D6AA1">
        <w:rPr>
          <w:b/>
        </w:rPr>
        <w:t xml:space="preserve"> s </w:t>
      </w:r>
      <w:r w:rsidRPr="00BB02A4">
        <w:rPr>
          <w:b/>
        </w:rPr>
        <w:t>uživatelským typem čáry</w:t>
      </w:r>
      <w:r w:rsidRPr="00BB02A4">
        <w:t xml:space="preserve"> - Funkce, která slouží ke změně strany vlastnictví, resp. změny strany značek plotů na linii.</w:t>
      </w:r>
    </w:p>
    <w:p w:rsidR="00430C97" w:rsidRPr="00BB02A4" w:rsidRDefault="00532EEF">
      <w:pPr>
        <w:pStyle w:val="normal"/>
        <w:numPr>
          <w:ilvl w:val="0"/>
          <w:numId w:val="1"/>
        </w:numPr>
        <w:spacing w:before="240" w:after="40"/>
        <w:contextualSpacing/>
      </w:pPr>
      <w:r w:rsidRPr="00BB02A4">
        <w:rPr>
          <w:b/>
        </w:rPr>
        <w:t xml:space="preserve">Potlačení vyplnění ploch do pozadí </w:t>
      </w:r>
      <w:r w:rsidRPr="00BB02A4">
        <w:t>- Funkce, která slouží pro přesunutí vyplněné plochy za kresbu. Jde zejména</w:t>
      </w:r>
      <w:r w:rsidR="008D6AA1">
        <w:t xml:space="preserve"> o </w:t>
      </w:r>
      <w:r w:rsidRPr="00BB02A4">
        <w:t xml:space="preserve">plochy vyplněné při výpočtu ploch funkcí </w:t>
      </w:r>
      <w:r w:rsidRPr="00BB02A4">
        <w:rPr>
          <w:i/>
        </w:rPr>
        <w:t>Výpočet výměr</w:t>
      </w:r>
      <w:r w:rsidRPr="00BB02A4">
        <w:t xml:space="preserve"> se zapnutým parametrem </w:t>
      </w:r>
      <w:r w:rsidRPr="00BB02A4">
        <w:rPr>
          <w:i/>
        </w:rPr>
        <w:t>Vyplnění plochy</w:t>
      </w:r>
      <w:r w:rsidR="008D6AA1">
        <w:t xml:space="preserve"> a </w:t>
      </w:r>
      <w:r w:rsidRPr="00BB02A4">
        <w:rPr>
          <w:i/>
        </w:rPr>
        <w:t>Uložit objekt</w:t>
      </w:r>
      <w:r w:rsidRPr="00BB02A4">
        <w:t>.</w:t>
      </w:r>
    </w:p>
    <w:p w:rsidR="00430C97" w:rsidRPr="00BB02A4" w:rsidRDefault="00532EEF">
      <w:pPr>
        <w:pStyle w:val="normal"/>
        <w:numPr>
          <w:ilvl w:val="0"/>
          <w:numId w:val="1"/>
        </w:numPr>
        <w:spacing w:before="240" w:after="40"/>
        <w:contextualSpacing/>
      </w:pPr>
      <w:r w:rsidRPr="00BB02A4">
        <w:rPr>
          <w:b/>
        </w:rPr>
        <w:t>Převod parcelního čísla</w:t>
      </w:r>
      <w:r w:rsidR="008D6AA1">
        <w:rPr>
          <w:b/>
        </w:rPr>
        <w:t xml:space="preserve"> a </w:t>
      </w:r>
      <w:r w:rsidRPr="00BB02A4">
        <w:rPr>
          <w:b/>
        </w:rPr>
        <w:t>názvosloví na popis</w:t>
      </w:r>
      <w:r w:rsidRPr="00BB02A4">
        <w:t xml:space="preserve"> - Funkce, která slouží k poloautomatické tvorbě popisových parcelních čísel k parcelním číslům</w:t>
      </w:r>
      <w:r w:rsidR="008D6AA1">
        <w:t xml:space="preserve"> s </w:t>
      </w:r>
      <w:r w:rsidRPr="00BB02A4">
        <w:t>identifikátorem.</w:t>
      </w:r>
    </w:p>
    <w:p w:rsidR="00430C97" w:rsidRPr="00BB02A4" w:rsidRDefault="00532EEF">
      <w:pPr>
        <w:pStyle w:val="normal"/>
        <w:numPr>
          <w:ilvl w:val="0"/>
          <w:numId w:val="1"/>
        </w:numPr>
        <w:spacing w:before="240" w:after="40"/>
        <w:contextualSpacing/>
      </w:pPr>
      <w:r w:rsidRPr="00BB02A4">
        <w:rPr>
          <w:b/>
        </w:rPr>
        <w:t>Rozložení oblouku</w:t>
      </w:r>
      <w:r w:rsidRPr="00BB02A4">
        <w:t xml:space="preserve"> - funkce slouží pro rozložení oblouku na jednotlivé úsečky.</w:t>
      </w:r>
      <w:r w:rsidR="00DC10E0">
        <w:t xml:space="preserve"> V</w:t>
      </w:r>
      <w:r w:rsidR="008D6AA1">
        <w:t> </w:t>
      </w:r>
      <w:r w:rsidRPr="00BB02A4">
        <w:t>dialogu funkce je možné nastavit vzepětí,</w:t>
      </w:r>
      <w:r w:rsidR="008D6AA1">
        <w:t xml:space="preserve"> o </w:t>
      </w:r>
      <w:r w:rsidRPr="00BB02A4">
        <w:t xml:space="preserve">které se mohou úsečky lišit od původního oblouku. </w:t>
      </w:r>
    </w:p>
    <w:p w:rsidR="00430C97" w:rsidRPr="00BB02A4" w:rsidRDefault="00430C97">
      <w:pPr>
        <w:pStyle w:val="normal"/>
      </w:pPr>
    </w:p>
    <w:p w:rsidR="00430C97" w:rsidRPr="00BB02A4" w:rsidRDefault="00430C97">
      <w:pPr>
        <w:pStyle w:val="normal"/>
      </w:pPr>
    </w:p>
    <w:p w:rsidR="00430C97" w:rsidRPr="00BB02A4" w:rsidRDefault="00532EEF">
      <w:pPr>
        <w:pStyle w:val="normal"/>
      </w:pPr>
      <w:r w:rsidRPr="00BB02A4">
        <w:t>Sadu editačních nástrojů doporučujeme rozšířit</w:t>
      </w:r>
      <w:r w:rsidR="008D6AA1">
        <w:t xml:space="preserve"> o </w:t>
      </w:r>
      <w:r w:rsidRPr="00BB02A4">
        <w:t xml:space="preserve">funkci </w:t>
      </w:r>
      <w:r w:rsidRPr="00BB02A4">
        <w:rPr>
          <w:b/>
        </w:rPr>
        <w:t>Posuň segment</w:t>
      </w:r>
      <w:r w:rsidRPr="00BB02A4">
        <w:t>, která slouží pro kolmé vytažení zvolené linie. Tento editační nástroj je vhodné využít například pro tvorbu pravoúhlých výstupků budov. Funkce je využita</w:t>
      </w:r>
      <w:r w:rsidR="008D6AA1">
        <w:t xml:space="preserve"> v </w:t>
      </w:r>
      <w:r w:rsidRPr="00BB02A4">
        <w:t xml:space="preserve">aplikaci MapOO. Na obrázku č. 14 jsou uvedeny dvě ukázky použití této funkce. </w:t>
      </w:r>
    </w:p>
    <w:p w:rsidR="00430C97" w:rsidRDefault="00CA2CF1">
      <w:pPr>
        <w:pStyle w:val="normal"/>
        <w:jc w:val="center"/>
      </w:pPr>
      <w:r>
        <w:t xml:space="preserve"> </w:t>
      </w:r>
      <w:r w:rsidR="00532EEF">
        <w:tab/>
      </w:r>
    </w:p>
    <w:p w:rsidR="00430C97" w:rsidRDefault="00430C97">
      <w:pPr>
        <w:pStyle w:val="normal"/>
      </w:pPr>
    </w:p>
    <w:p w:rsidR="00BB02A4" w:rsidRDefault="00532EEF" w:rsidP="00BB02A4">
      <w:pPr>
        <w:pStyle w:val="normal"/>
        <w:keepNext/>
        <w:jc w:val="center"/>
      </w:pPr>
      <w:r>
        <w:rPr>
          <w:noProof/>
        </w:rPr>
        <w:drawing>
          <wp:inline distT="114300" distB="114300" distL="114300" distR="114300">
            <wp:extent cx="5763260" cy="2019300"/>
            <wp:effectExtent l="0" t="0" r="0" b="0"/>
            <wp:docPr id="9" name="image69.png"/>
            <wp:cNvGraphicFramePr/>
            <a:graphic xmlns:a="http://schemas.openxmlformats.org/drawingml/2006/main">
              <a:graphicData uri="http://schemas.openxmlformats.org/drawingml/2006/picture">
                <pic:pic xmlns:pic="http://schemas.openxmlformats.org/drawingml/2006/picture">
                  <pic:nvPicPr>
                    <pic:cNvPr id="0" name="image69.png"/>
                    <pic:cNvPicPr preferRelativeResize="0"/>
                  </pic:nvPicPr>
                  <pic:blipFill>
                    <a:blip r:embed="rId27" cstate="print"/>
                    <a:srcRect/>
                    <a:stretch>
                      <a:fillRect/>
                    </a:stretch>
                  </pic:blipFill>
                  <pic:spPr>
                    <a:xfrm>
                      <a:off x="0" y="0"/>
                      <a:ext cx="5763260" cy="2019300"/>
                    </a:xfrm>
                    <a:prstGeom prst="rect">
                      <a:avLst/>
                    </a:prstGeom>
                    <a:ln/>
                  </pic:spPr>
                </pic:pic>
              </a:graphicData>
            </a:graphic>
          </wp:inline>
        </w:drawing>
      </w:r>
    </w:p>
    <w:p w:rsidR="00430C97" w:rsidRDefault="00BB02A4" w:rsidP="00BB02A4">
      <w:pPr>
        <w:pStyle w:val="Titulek"/>
        <w:jc w:val="center"/>
      </w:pPr>
      <w:r>
        <w:t xml:space="preserve">Obrázek </w:t>
      </w:r>
      <w:fldSimple w:instr=" SEQ Obrázek \* ARABIC ">
        <w:r w:rsidR="00FB14DC">
          <w:rPr>
            <w:noProof/>
          </w:rPr>
          <w:t>14</w:t>
        </w:r>
      </w:fldSimple>
      <w:r>
        <w:t xml:space="preserve">: </w:t>
      </w:r>
      <w:r w:rsidRPr="00D93464">
        <w:t>Ukázka funkce Posuň segment</w:t>
      </w:r>
      <w:r w:rsidR="008D6AA1">
        <w:t xml:space="preserve"> z </w:t>
      </w:r>
      <w:r w:rsidRPr="00D93464">
        <w:t>aplikace MapOO</w:t>
      </w:r>
    </w:p>
    <w:p w:rsidR="00430C97" w:rsidRDefault="00430C97">
      <w:pPr>
        <w:pStyle w:val="normal"/>
      </w:pPr>
    </w:p>
    <w:p w:rsidR="00430C97" w:rsidRDefault="00430C97">
      <w:pPr>
        <w:pStyle w:val="normal"/>
      </w:pPr>
    </w:p>
    <w:p w:rsidR="00430C97" w:rsidRDefault="00430C97">
      <w:pPr>
        <w:pStyle w:val="normal"/>
      </w:pPr>
    </w:p>
    <w:p w:rsidR="00430C97" w:rsidRDefault="00430C97">
      <w:pPr>
        <w:pStyle w:val="normal"/>
      </w:pPr>
    </w:p>
    <w:p w:rsidR="00413535" w:rsidRDefault="00413535">
      <w:pPr>
        <w:pStyle w:val="normal"/>
      </w:pPr>
    </w:p>
    <w:p w:rsidR="00413535" w:rsidRDefault="00413535">
      <w:pPr>
        <w:pStyle w:val="normal"/>
      </w:pPr>
    </w:p>
    <w:p w:rsidR="00413535" w:rsidRDefault="00413535">
      <w:pPr>
        <w:pStyle w:val="normal"/>
      </w:pPr>
    </w:p>
    <w:p w:rsidR="00660F21" w:rsidRDefault="00660F21">
      <w:pPr>
        <w:pStyle w:val="normal"/>
      </w:pPr>
    </w:p>
    <w:p w:rsidR="00413535" w:rsidRDefault="00413535">
      <w:pPr>
        <w:pStyle w:val="Nadpis2"/>
        <w:keepNext w:val="0"/>
        <w:keepLines w:val="0"/>
        <w:spacing w:after="120"/>
        <w:jc w:val="both"/>
      </w:pPr>
      <w:bookmarkStart w:id="28" w:name="_Toc510778631"/>
    </w:p>
    <w:p w:rsidR="00430C97" w:rsidRDefault="00532EEF">
      <w:pPr>
        <w:pStyle w:val="Nadpis2"/>
        <w:keepNext w:val="0"/>
        <w:keepLines w:val="0"/>
        <w:spacing w:after="120"/>
        <w:jc w:val="both"/>
      </w:pPr>
      <w:proofErr w:type="spellStart"/>
      <w:r>
        <w:t>Final</w:t>
      </w:r>
      <w:bookmarkEnd w:id="28"/>
      <w:proofErr w:type="spellEnd"/>
    </w:p>
    <w:p w:rsidR="00430C97" w:rsidRPr="00BB02A4" w:rsidRDefault="00532EEF" w:rsidP="00BB02A4">
      <w:pPr>
        <w:pStyle w:val="normal"/>
      </w:pPr>
      <w:r w:rsidRPr="00BB02A4">
        <w:t xml:space="preserve">Modul </w:t>
      </w:r>
      <w:proofErr w:type="spellStart"/>
      <w:r w:rsidRPr="00BB02A4">
        <w:t>Final</w:t>
      </w:r>
      <w:proofErr w:type="spellEnd"/>
      <w:r w:rsidRPr="00BB02A4">
        <w:t xml:space="preserve"> zajišťuje na základě srovnávacího grafického souboru (SGS)</w:t>
      </w:r>
      <w:r w:rsidR="008D6AA1">
        <w:t xml:space="preserve"> a </w:t>
      </w:r>
      <w:r w:rsidRPr="00BB02A4">
        <w:t>dosavadního stavu souboru popisných informací (SPI) uloženého</w:t>
      </w:r>
      <w:r w:rsidR="008D6AA1">
        <w:t xml:space="preserve"> v </w:t>
      </w:r>
      <w:r w:rsidRPr="00BB02A4">
        <w:t>DB automatizované vytvoření konceptu katastrální mapy (KON),</w:t>
      </w:r>
      <w:r w:rsidR="008D6AA1">
        <w:t xml:space="preserve"> a </w:t>
      </w:r>
      <w:r w:rsidRPr="00BB02A4">
        <w:t>po něm</w:t>
      </w:r>
      <w:r w:rsidR="008D6AA1">
        <w:t xml:space="preserve"> i </w:t>
      </w:r>
      <w:r w:rsidRPr="00BB02A4">
        <w:t>vytvoření nové katastrální mapy (KGS), včetně návrhu srovnávacího sestavení parcel, které je základem,</w:t>
      </w:r>
      <w:r w:rsidR="008D6AA1">
        <w:t xml:space="preserve"> z </w:t>
      </w:r>
      <w:r w:rsidRPr="00BB02A4">
        <w:t>něhož se Generováním OO vytvoří SPI obnoveného katastrálního operátu.</w:t>
      </w:r>
    </w:p>
    <w:p w:rsidR="00430C97" w:rsidRPr="00BB02A4" w:rsidRDefault="00532EEF" w:rsidP="00BB02A4">
      <w:pPr>
        <w:pStyle w:val="normal"/>
      </w:pPr>
      <w:r w:rsidRPr="00BB02A4">
        <w:t xml:space="preserve">Modul </w:t>
      </w:r>
      <w:proofErr w:type="spellStart"/>
      <w:r w:rsidRPr="00BB02A4">
        <w:t>Final</w:t>
      </w:r>
      <w:proofErr w:type="spellEnd"/>
      <w:r w:rsidRPr="00BB02A4">
        <w:t xml:space="preserve"> umožňuje převedení parcel vedených zjednodušeným způsobem (ZE) na parcely, které jsou zobrazeny</w:t>
      </w:r>
      <w:r w:rsidR="008D6AA1">
        <w:t xml:space="preserve"> v </w:t>
      </w:r>
      <w:r w:rsidRPr="00BB02A4">
        <w:t>katastrální mapě (KN), automatizované</w:t>
      </w:r>
      <w:r w:rsidR="008D6AA1">
        <w:t xml:space="preserve"> i </w:t>
      </w:r>
      <w:r w:rsidRPr="00BB02A4">
        <w:t>ruční slučování parcel ZE</w:t>
      </w:r>
      <w:r w:rsidR="008D6AA1">
        <w:t xml:space="preserve"> i </w:t>
      </w:r>
      <w:r w:rsidRPr="00BB02A4">
        <w:t>KN, dělení parcel</w:t>
      </w:r>
      <w:r w:rsidR="008D6AA1">
        <w:t xml:space="preserve"> a </w:t>
      </w:r>
      <w:r w:rsidRPr="00BB02A4">
        <w:t>změny druhu pozemku, či způsobu ochrany nemovitosti.</w:t>
      </w:r>
    </w:p>
    <w:p w:rsidR="00430C97" w:rsidRDefault="00430C97">
      <w:pPr>
        <w:pStyle w:val="normal"/>
      </w:pPr>
    </w:p>
    <w:p w:rsidR="00430C97" w:rsidRDefault="00532EEF">
      <w:pPr>
        <w:pStyle w:val="normal"/>
        <w:rPr>
          <w:b/>
        </w:rPr>
      </w:pPr>
      <w:r>
        <w:rPr>
          <w:b/>
        </w:rPr>
        <w:t>Parametry pro automatické slučování</w:t>
      </w:r>
    </w:p>
    <w:p w:rsidR="00430C97" w:rsidRDefault="00532EEF">
      <w:pPr>
        <w:pStyle w:val="normal"/>
      </w:pPr>
      <w:r>
        <w:t>Do automatického návrhu sloučení parcel KN jsou zařazeny všechny navzájem sousedící parcely katastru nemovitostí shodného LV, druhu pozemku, způsobu využití, ochrany nemovitosti, ID budovy, zatížené shodnými JPV (totožné HJPV_ID), nebo nezatížené žádnými JPV, shodným právem stavby.</w:t>
      </w:r>
    </w:p>
    <w:p w:rsidR="00430C97" w:rsidRDefault="00532EEF">
      <w:pPr>
        <w:pStyle w:val="normal"/>
      </w:pPr>
      <w:r>
        <w:t>Navíc má uživatel možnost vytvořit nový blok pro sloučení, do kterého ručně doplní parcely KN různého druhu pozemku nebo využití pozemku, avšak shodného LV, se shodným ID budovy, shodným právem stavby. Rozdílný druh pozemku, způsob využití</w:t>
      </w:r>
      <w:r w:rsidR="008D6AA1">
        <w:t xml:space="preserve"> a </w:t>
      </w:r>
      <w:r>
        <w:t>ochrana nemovitosti způsobí pouze varování. Pro ručně doplněný nový blok či pro blok, který byl uživatelem editován (přidání/odebrání parcel, změna cílového parcelního čísla slučovaného bloku) bude generátorem OO vytvořen záznam do formuláře Návrh sloučených bloků pro další editaci.</w:t>
      </w:r>
    </w:p>
    <w:p w:rsidR="00430C97" w:rsidRDefault="00430C97">
      <w:pPr>
        <w:pStyle w:val="normal"/>
        <w:rPr>
          <w:b/>
        </w:rPr>
      </w:pPr>
    </w:p>
    <w:p w:rsidR="00430C97" w:rsidRDefault="00532EEF">
      <w:pPr>
        <w:pStyle w:val="normal"/>
        <w:rPr>
          <w:b/>
        </w:rPr>
      </w:pPr>
      <w:r>
        <w:rPr>
          <w:b/>
        </w:rPr>
        <w:t>Postup práce:</w:t>
      </w:r>
    </w:p>
    <w:p w:rsidR="00430C97" w:rsidRDefault="00532EEF">
      <w:pPr>
        <w:pStyle w:val="normal"/>
        <w:numPr>
          <w:ilvl w:val="0"/>
          <w:numId w:val="26"/>
        </w:numPr>
        <w:contextualSpacing/>
      </w:pPr>
      <w:r>
        <w:t xml:space="preserve">ruční definice bloků </w:t>
      </w:r>
      <w:proofErr w:type="spellStart"/>
      <w:r>
        <w:t>Final</w:t>
      </w:r>
      <w:proofErr w:type="spellEnd"/>
    </w:p>
    <w:p w:rsidR="00430C97" w:rsidRDefault="00532EEF">
      <w:pPr>
        <w:pStyle w:val="normal"/>
        <w:numPr>
          <w:ilvl w:val="0"/>
          <w:numId w:val="26"/>
        </w:numPr>
        <w:contextualSpacing/>
      </w:pPr>
      <w:r>
        <w:t>nastavení parametrů slučování KN parcel</w:t>
      </w:r>
    </w:p>
    <w:p w:rsidR="00430C97" w:rsidRDefault="00532EEF">
      <w:pPr>
        <w:pStyle w:val="normal"/>
        <w:numPr>
          <w:ilvl w:val="0"/>
          <w:numId w:val="26"/>
        </w:numPr>
        <w:contextualSpacing/>
      </w:pPr>
      <w:r>
        <w:t>automatizovaný návrh obnovy parcel KN</w:t>
      </w:r>
    </w:p>
    <w:p w:rsidR="00430C97" w:rsidRDefault="00532EEF">
      <w:pPr>
        <w:pStyle w:val="normal"/>
        <w:numPr>
          <w:ilvl w:val="0"/>
          <w:numId w:val="26"/>
        </w:numPr>
        <w:contextualSpacing/>
      </w:pPr>
      <w:r>
        <w:t>editace návrhu obnovy parcel KN</w:t>
      </w:r>
    </w:p>
    <w:p w:rsidR="00430C97" w:rsidRDefault="00532EEF">
      <w:pPr>
        <w:pStyle w:val="normal"/>
        <w:numPr>
          <w:ilvl w:val="0"/>
          <w:numId w:val="26"/>
        </w:numPr>
        <w:contextualSpacing/>
      </w:pPr>
      <w:r>
        <w:t>potvrzení návrhu obnovy parcel KN</w:t>
      </w:r>
    </w:p>
    <w:p w:rsidR="00430C97" w:rsidRDefault="00532EEF">
      <w:pPr>
        <w:pStyle w:val="normal"/>
        <w:numPr>
          <w:ilvl w:val="0"/>
          <w:numId w:val="26"/>
        </w:numPr>
        <w:contextualSpacing/>
      </w:pPr>
      <w:r>
        <w:t>nastavení parametrů slučování ZE parcel</w:t>
      </w:r>
    </w:p>
    <w:p w:rsidR="00430C97" w:rsidRDefault="00532EEF">
      <w:pPr>
        <w:pStyle w:val="normal"/>
        <w:numPr>
          <w:ilvl w:val="0"/>
          <w:numId w:val="26"/>
        </w:numPr>
        <w:contextualSpacing/>
      </w:pPr>
      <w:r>
        <w:t>návrh obnovy parcel ZE</w:t>
      </w:r>
    </w:p>
    <w:p w:rsidR="00430C97" w:rsidRDefault="00532EEF">
      <w:pPr>
        <w:pStyle w:val="normal"/>
        <w:numPr>
          <w:ilvl w:val="0"/>
          <w:numId w:val="26"/>
        </w:numPr>
        <w:contextualSpacing/>
      </w:pPr>
      <w:r>
        <w:t>kontrola návrhu obnovy</w:t>
      </w:r>
      <w:r w:rsidR="008D6AA1">
        <w:t xml:space="preserve"> a </w:t>
      </w:r>
      <w:r>
        <w:t>vytvoření KON</w:t>
      </w:r>
      <w:r w:rsidR="008D6AA1">
        <w:t xml:space="preserve"> a </w:t>
      </w:r>
      <w:r>
        <w:t>KGS</w:t>
      </w:r>
    </w:p>
    <w:p w:rsidR="00430C97" w:rsidRDefault="00532EEF">
      <w:pPr>
        <w:pStyle w:val="normal"/>
        <w:rPr>
          <w:i/>
        </w:rPr>
      </w:pPr>
      <w:r>
        <w:rPr>
          <w:i/>
        </w:rPr>
        <w:t>Pořadí jednotlivých kroků je nutné dodržet.</w:t>
      </w:r>
    </w:p>
    <w:p w:rsidR="00413535" w:rsidRDefault="00413535">
      <w:pPr>
        <w:pStyle w:val="normal"/>
        <w:rPr>
          <w:i/>
        </w:rPr>
      </w:pPr>
    </w:p>
    <w:p w:rsidR="00413535" w:rsidRDefault="00413535">
      <w:pPr>
        <w:pStyle w:val="normal"/>
        <w:rPr>
          <w:i/>
        </w:rPr>
      </w:pPr>
    </w:p>
    <w:p w:rsidR="00413535" w:rsidRDefault="00413535">
      <w:pPr>
        <w:pStyle w:val="normal"/>
        <w:rPr>
          <w:i/>
        </w:rPr>
      </w:pPr>
    </w:p>
    <w:p w:rsidR="00413535" w:rsidRDefault="00413535">
      <w:pPr>
        <w:pStyle w:val="normal"/>
        <w:rPr>
          <w:i/>
        </w:rPr>
      </w:pPr>
    </w:p>
    <w:p w:rsidR="00413535" w:rsidRDefault="00413535">
      <w:pPr>
        <w:pStyle w:val="normal"/>
        <w:rPr>
          <w:i/>
        </w:rPr>
      </w:pPr>
    </w:p>
    <w:p w:rsidR="00413535" w:rsidRDefault="00413535">
      <w:pPr>
        <w:pStyle w:val="normal"/>
        <w:rPr>
          <w:i/>
        </w:rPr>
      </w:pPr>
    </w:p>
    <w:p w:rsidR="00413535" w:rsidRDefault="00413535">
      <w:pPr>
        <w:pStyle w:val="normal"/>
        <w:rPr>
          <w:i/>
        </w:rPr>
      </w:pPr>
    </w:p>
    <w:p w:rsidR="00430C97" w:rsidRDefault="00532EEF">
      <w:pPr>
        <w:pStyle w:val="Nadpis3"/>
        <w:keepNext w:val="0"/>
        <w:keepLines w:val="0"/>
        <w:spacing w:before="360" w:after="80"/>
        <w:jc w:val="both"/>
      </w:pPr>
      <w:bookmarkStart w:id="29" w:name="_Toc510778632"/>
      <w:r>
        <w:lastRenderedPageBreak/>
        <w:t xml:space="preserve">Ruční definice bloků </w:t>
      </w:r>
      <w:proofErr w:type="spellStart"/>
      <w:r>
        <w:t>Final</w:t>
      </w:r>
      <w:bookmarkEnd w:id="29"/>
      <w:proofErr w:type="spellEnd"/>
    </w:p>
    <w:p w:rsidR="00430C97" w:rsidRDefault="00532EEF">
      <w:pPr>
        <w:pStyle w:val="normal"/>
      </w:pPr>
      <w:r>
        <w:t xml:space="preserve">Před vlastním spuštěním modulu </w:t>
      </w:r>
      <w:proofErr w:type="spellStart"/>
      <w:r>
        <w:t>Final</w:t>
      </w:r>
      <w:proofErr w:type="spellEnd"/>
      <w:r>
        <w:t xml:space="preserve"> je třeba ve výkresu SGS pomocí line </w:t>
      </w:r>
      <w:proofErr w:type="spellStart"/>
      <w:r>
        <w:t>Final</w:t>
      </w:r>
      <w:proofErr w:type="spellEnd"/>
      <w:r>
        <w:t xml:space="preserve"> zadat všechny uživateli předem známé případy, které nemohou být modulem </w:t>
      </w:r>
      <w:proofErr w:type="spellStart"/>
      <w:r>
        <w:t>Final</w:t>
      </w:r>
      <w:proofErr w:type="spellEnd"/>
      <w:r>
        <w:t xml:space="preserve"> zpracovány automatizovaně, podle zvolených pravidel.</w:t>
      </w:r>
    </w:p>
    <w:p w:rsidR="00B04817" w:rsidRDefault="00B04817">
      <w:pPr>
        <w:pStyle w:val="normal"/>
      </w:pPr>
    </w:p>
    <w:p w:rsidR="008E2264" w:rsidRDefault="00532EEF" w:rsidP="008E2264">
      <w:pPr>
        <w:pStyle w:val="normal"/>
        <w:keepNext/>
        <w:jc w:val="center"/>
      </w:pPr>
      <w:r>
        <w:t xml:space="preserve"> </w:t>
      </w:r>
      <w:r>
        <w:rPr>
          <w:noProof/>
        </w:rPr>
        <w:drawing>
          <wp:inline distT="114300" distB="114300" distL="114300" distR="114300">
            <wp:extent cx="4752975" cy="3505200"/>
            <wp:effectExtent l="0" t="0" r="0" b="0"/>
            <wp:docPr id="10" name="image70.png"/>
            <wp:cNvGraphicFramePr/>
            <a:graphic xmlns:a="http://schemas.openxmlformats.org/drawingml/2006/main">
              <a:graphicData uri="http://schemas.openxmlformats.org/drawingml/2006/picture">
                <pic:pic xmlns:pic="http://schemas.openxmlformats.org/drawingml/2006/picture">
                  <pic:nvPicPr>
                    <pic:cNvPr id="0" name="image70.png"/>
                    <pic:cNvPicPr preferRelativeResize="0"/>
                  </pic:nvPicPr>
                  <pic:blipFill>
                    <a:blip r:embed="rId28" cstate="print"/>
                    <a:srcRect/>
                    <a:stretch>
                      <a:fillRect/>
                    </a:stretch>
                  </pic:blipFill>
                  <pic:spPr>
                    <a:xfrm>
                      <a:off x="0" y="0"/>
                      <a:ext cx="4752975" cy="3505200"/>
                    </a:xfrm>
                    <a:prstGeom prst="rect">
                      <a:avLst/>
                    </a:prstGeom>
                    <a:ln/>
                  </pic:spPr>
                </pic:pic>
              </a:graphicData>
            </a:graphic>
          </wp:inline>
        </w:drawing>
      </w:r>
    </w:p>
    <w:p w:rsidR="00430C97" w:rsidRDefault="008E2264" w:rsidP="008E2264">
      <w:pPr>
        <w:pStyle w:val="Titulek"/>
        <w:jc w:val="center"/>
      </w:pPr>
      <w:r>
        <w:t xml:space="preserve">Obrázek </w:t>
      </w:r>
      <w:fldSimple w:instr=" SEQ Obrázek \* ARABIC ">
        <w:r w:rsidR="00FB14DC">
          <w:rPr>
            <w:noProof/>
          </w:rPr>
          <w:t>15</w:t>
        </w:r>
      </w:fldSimple>
      <w:r>
        <w:t xml:space="preserve">: </w:t>
      </w:r>
      <w:r w:rsidRPr="008658E5">
        <w:t xml:space="preserve">Okno funkce </w:t>
      </w:r>
      <w:proofErr w:type="spellStart"/>
      <w:r w:rsidRPr="008658E5">
        <w:t>Final</w:t>
      </w:r>
      <w:proofErr w:type="spellEnd"/>
    </w:p>
    <w:p w:rsidR="00430C97" w:rsidRDefault="00430C97">
      <w:pPr>
        <w:pStyle w:val="normal"/>
        <w:jc w:val="center"/>
      </w:pPr>
    </w:p>
    <w:p w:rsidR="00430C97" w:rsidRDefault="00532EEF">
      <w:pPr>
        <w:pStyle w:val="normal"/>
      </w:pPr>
      <w:r>
        <w:t>Jedná se</w:t>
      </w:r>
      <w:r w:rsidR="008D6AA1">
        <w:t xml:space="preserve"> o </w:t>
      </w:r>
      <w:r>
        <w:t>tyto případy:</w:t>
      </w:r>
    </w:p>
    <w:p w:rsidR="00430C97" w:rsidRDefault="00532EEF" w:rsidP="00F564F0">
      <w:pPr>
        <w:pStyle w:val="normal"/>
        <w:numPr>
          <w:ilvl w:val="0"/>
          <w:numId w:val="55"/>
        </w:numPr>
        <w:contextualSpacing/>
      </w:pPr>
      <w:r>
        <w:t>Parcely</w:t>
      </w:r>
      <w:r w:rsidR="008D6AA1">
        <w:t xml:space="preserve"> s </w:t>
      </w:r>
      <w:r>
        <w:t xml:space="preserve">dělenou slučkou. Všechny části takové parcely se označí linií </w:t>
      </w:r>
      <w:proofErr w:type="spellStart"/>
      <w:r>
        <w:t>Final</w:t>
      </w:r>
      <w:proofErr w:type="spellEnd"/>
      <w:r>
        <w:t>, do každé se umístí dosavadní parcelní číslo</w:t>
      </w:r>
      <w:r w:rsidR="008D6AA1">
        <w:t xml:space="preserve"> a </w:t>
      </w:r>
      <w:r>
        <w:t>rezervované parcelní číslo.</w:t>
      </w:r>
    </w:p>
    <w:p w:rsidR="00430C97" w:rsidRDefault="00532EEF" w:rsidP="00F564F0">
      <w:pPr>
        <w:pStyle w:val="normal"/>
        <w:numPr>
          <w:ilvl w:val="0"/>
          <w:numId w:val="55"/>
        </w:numPr>
        <w:contextualSpacing/>
      </w:pPr>
      <w:r>
        <w:t>Rozdělení parcely. Vzhledem k tomu, že území vy</w:t>
      </w:r>
      <w:r w:rsidR="009C233A">
        <w:t xml:space="preserve">mezené linií </w:t>
      </w:r>
      <w:proofErr w:type="spellStart"/>
      <w:r w:rsidR="009C233A">
        <w:t>Final</w:t>
      </w:r>
      <w:proofErr w:type="spellEnd"/>
      <w:r w:rsidR="009C233A">
        <w:t xml:space="preserve"> je vyjmuto</w:t>
      </w:r>
      <w:r w:rsidR="008D6AA1">
        <w:t xml:space="preserve"> z </w:t>
      </w:r>
      <w:r>
        <w:t>automatizovaného zpracování, je možné novou hranici parcely nakreslit linií</w:t>
      </w:r>
      <w:r w:rsidR="008D6AA1">
        <w:t xml:space="preserve"> s </w:t>
      </w:r>
      <w:r>
        <w:t>atributy hranice parcely.</w:t>
      </w:r>
    </w:p>
    <w:p w:rsidR="00430C97" w:rsidRDefault="00532EEF" w:rsidP="00F564F0">
      <w:pPr>
        <w:pStyle w:val="normal"/>
        <w:numPr>
          <w:ilvl w:val="0"/>
          <w:numId w:val="55"/>
        </w:numPr>
        <w:contextualSpacing/>
      </w:pPr>
      <w:r>
        <w:t>Slučování parcel nebo změny druhu pozemku</w:t>
      </w:r>
      <w:r w:rsidR="008D6AA1">
        <w:t xml:space="preserve"> a </w:t>
      </w:r>
      <w:r>
        <w:t>ochrany nemovitosti je nově možné provádět dvojím způsobem:</w:t>
      </w:r>
    </w:p>
    <w:p w:rsidR="00430C97" w:rsidRDefault="00532EEF">
      <w:pPr>
        <w:pStyle w:val="normal"/>
        <w:numPr>
          <w:ilvl w:val="0"/>
          <w:numId w:val="6"/>
        </w:numPr>
        <w:contextualSpacing/>
      </w:pPr>
      <w:r>
        <w:t>Definicí</w:t>
      </w:r>
      <w:r w:rsidR="008D6AA1">
        <w:t xml:space="preserve"> v </w:t>
      </w:r>
      <w:r>
        <w:t xml:space="preserve">Návrhu obnovy parcel KN modulu </w:t>
      </w:r>
      <w:proofErr w:type="spellStart"/>
      <w:r>
        <w:t>Final</w:t>
      </w:r>
      <w:proofErr w:type="spellEnd"/>
    </w:p>
    <w:p w:rsidR="00430C97" w:rsidRDefault="00532EEF">
      <w:pPr>
        <w:pStyle w:val="normal"/>
        <w:numPr>
          <w:ilvl w:val="0"/>
          <w:numId w:val="6"/>
        </w:numPr>
        <w:contextualSpacing/>
      </w:pPr>
      <w:r>
        <w:t>Definicí bloku</w:t>
      </w:r>
      <w:r w:rsidR="008D6AA1">
        <w:t xml:space="preserve"> v </w:t>
      </w:r>
      <w:r>
        <w:t>SGS</w:t>
      </w:r>
    </w:p>
    <w:p w:rsidR="00430C97" w:rsidRDefault="00430C97">
      <w:pPr>
        <w:pStyle w:val="normal"/>
      </w:pPr>
    </w:p>
    <w:p w:rsidR="00660F21" w:rsidRDefault="00660F21">
      <w:pPr>
        <w:pStyle w:val="normal"/>
      </w:pPr>
    </w:p>
    <w:p w:rsidR="00B04817" w:rsidRDefault="00B04817">
      <w:pPr>
        <w:pStyle w:val="normal"/>
      </w:pPr>
    </w:p>
    <w:p w:rsidR="00B04817" w:rsidRDefault="00B04817">
      <w:pPr>
        <w:pStyle w:val="normal"/>
      </w:pPr>
    </w:p>
    <w:p w:rsidR="00B04817" w:rsidRDefault="00B04817">
      <w:pPr>
        <w:pStyle w:val="normal"/>
      </w:pPr>
    </w:p>
    <w:p w:rsidR="00B04817" w:rsidRDefault="00B04817">
      <w:pPr>
        <w:pStyle w:val="normal"/>
      </w:pPr>
    </w:p>
    <w:p w:rsidR="00B04817" w:rsidRDefault="00B04817">
      <w:pPr>
        <w:pStyle w:val="normal"/>
      </w:pPr>
    </w:p>
    <w:p w:rsidR="00430C97" w:rsidRDefault="00532EEF">
      <w:pPr>
        <w:pStyle w:val="normal"/>
        <w:rPr>
          <w:b/>
        </w:rPr>
      </w:pPr>
      <w:r>
        <w:rPr>
          <w:b/>
        </w:rPr>
        <w:lastRenderedPageBreak/>
        <w:t>Definice bloku</w:t>
      </w:r>
      <w:r w:rsidR="008D6AA1">
        <w:rPr>
          <w:b/>
        </w:rPr>
        <w:t xml:space="preserve"> v </w:t>
      </w:r>
      <w:r>
        <w:rPr>
          <w:b/>
        </w:rPr>
        <w:t xml:space="preserve">Návrhu obnovy parcel KN modulu </w:t>
      </w:r>
      <w:proofErr w:type="spellStart"/>
      <w:r>
        <w:rPr>
          <w:b/>
        </w:rPr>
        <w:t>Final</w:t>
      </w:r>
      <w:proofErr w:type="spellEnd"/>
    </w:p>
    <w:p w:rsidR="00430C97" w:rsidRDefault="00532EEF">
      <w:pPr>
        <w:pStyle w:val="normal"/>
      </w:pPr>
      <w:r>
        <w:t xml:space="preserve">V modulu </w:t>
      </w:r>
      <w:proofErr w:type="spellStart"/>
      <w:r>
        <w:t>Final</w:t>
      </w:r>
      <w:proofErr w:type="spellEnd"/>
      <w:r>
        <w:t xml:space="preserve"> je možné definovat slučování parcel (zvláště</w:t>
      </w:r>
      <w:r w:rsidR="008D6AA1">
        <w:t xml:space="preserve"> v </w:t>
      </w:r>
      <w:r>
        <w:t>případech, kdy nemají být sloučeny všechny sousedící parcely jednoho vlastníka, ač splňují podmínky pro sloučení), nebo změny druhu pozemku</w:t>
      </w:r>
      <w:r w:rsidR="008D6AA1">
        <w:t xml:space="preserve"> a </w:t>
      </w:r>
      <w:r>
        <w:t>ochrany nemovitosti přímo</w:t>
      </w:r>
      <w:r w:rsidR="008D6AA1">
        <w:t xml:space="preserve"> v </w:t>
      </w:r>
      <w:r>
        <w:t xml:space="preserve">tabulce Návrh obnovy parcel KN modulu </w:t>
      </w:r>
      <w:proofErr w:type="spellStart"/>
      <w:r>
        <w:t>Final</w:t>
      </w:r>
      <w:proofErr w:type="spellEnd"/>
      <w:r>
        <w:t>, místo</w:t>
      </w:r>
      <w:r w:rsidR="008D6AA1">
        <w:t xml:space="preserve"> v </w:t>
      </w:r>
      <w:r>
        <w:t>SGS. Je tedy vhodné pro tyto úkony použít tabulkové rozhraní</w:t>
      </w:r>
      <w:r w:rsidR="008D6AA1">
        <w:t xml:space="preserve"> a </w:t>
      </w:r>
      <w:r>
        <w:t xml:space="preserve">linií </w:t>
      </w:r>
      <w:proofErr w:type="spellStart"/>
      <w:r>
        <w:t>Final</w:t>
      </w:r>
      <w:proofErr w:type="spellEnd"/>
      <w:r>
        <w:t xml:space="preserve"> definovat pouze případy, které není možné tabulkou vyřešit.</w:t>
      </w:r>
    </w:p>
    <w:p w:rsidR="00430C97" w:rsidRDefault="00532EEF">
      <w:pPr>
        <w:pStyle w:val="normal"/>
      </w:pPr>
      <w:r>
        <w:t>V levé části tabulky je možné do seznamu bloků přidat nový blok</w:t>
      </w:r>
      <w:r w:rsidR="008D6AA1">
        <w:t xml:space="preserve"> a v </w:t>
      </w:r>
      <w:r>
        <w:t>pravé části tabulky naplnit tento blok parcelami.</w:t>
      </w:r>
      <w:r w:rsidR="008D6AA1">
        <w:t xml:space="preserve"> </w:t>
      </w:r>
      <w:r w:rsidR="00DC10E0">
        <w:t>V</w:t>
      </w:r>
      <w:r w:rsidR="008D6AA1">
        <w:t> </w:t>
      </w:r>
      <w:r>
        <w:t>případě změny druhu pozemku nebo způsobu ochrany nemovitosti se naplní blok jedinou parcelou, nový způsob využití pozemku</w:t>
      </w:r>
      <w:r w:rsidR="008D6AA1">
        <w:t xml:space="preserve"> a </w:t>
      </w:r>
      <w:r>
        <w:t>způsob ochrany nemovitosti se zadá až při spuštění Generování OO.</w:t>
      </w:r>
    </w:p>
    <w:p w:rsidR="00430C97" w:rsidRDefault="00CA2CF1">
      <w:pPr>
        <w:pStyle w:val="normal"/>
        <w:ind w:left="60"/>
      </w:pPr>
      <w:r>
        <w:t xml:space="preserve"> </w:t>
      </w:r>
    </w:p>
    <w:p w:rsidR="00430C97" w:rsidRDefault="00532EEF">
      <w:pPr>
        <w:pStyle w:val="normal"/>
        <w:ind w:left="60"/>
        <w:rPr>
          <w:b/>
        </w:rPr>
      </w:pPr>
      <w:r>
        <w:rPr>
          <w:b/>
        </w:rPr>
        <w:t>Definice bloku</w:t>
      </w:r>
      <w:r w:rsidR="008D6AA1">
        <w:rPr>
          <w:b/>
        </w:rPr>
        <w:t xml:space="preserve"> v </w:t>
      </w:r>
      <w:r>
        <w:rPr>
          <w:b/>
        </w:rPr>
        <w:t>SGS</w:t>
      </w:r>
    </w:p>
    <w:p w:rsidR="00430C97" w:rsidRDefault="00532EEF">
      <w:pPr>
        <w:pStyle w:val="normal"/>
        <w:ind w:left="60"/>
      </w:pPr>
      <w:r>
        <w:t>Slučování parcel nebo změny druhu pozemku</w:t>
      </w:r>
      <w:r w:rsidR="008D6AA1">
        <w:t xml:space="preserve"> a </w:t>
      </w:r>
      <w:r>
        <w:t xml:space="preserve">ochrany nemovitosti lze provádět rovněž označením bloku linií </w:t>
      </w:r>
      <w:proofErr w:type="spellStart"/>
      <w:r>
        <w:t>Final</w:t>
      </w:r>
      <w:proofErr w:type="spellEnd"/>
      <w:r>
        <w:t xml:space="preserve"> ve výkresu SGS.</w:t>
      </w:r>
    </w:p>
    <w:p w:rsidR="008E2264" w:rsidRDefault="00532EEF" w:rsidP="008E2264">
      <w:pPr>
        <w:pStyle w:val="normal"/>
        <w:keepNext/>
        <w:ind w:left="280"/>
        <w:jc w:val="center"/>
      </w:pPr>
      <w:r>
        <w:rPr>
          <w:noProof/>
        </w:rPr>
        <w:drawing>
          <wp:inline distT="114300" distB="114300" distL="114300" distR="114300">
            <wp:extent cx="2328565" cy="1628022"/>
            <wp:effectExtent l="0" t="0" r="0" b="0"/>
            <wp:docPr id="43" name="image103.png"/>
            <wp:cNvGraphicFramePr/>
            <a:graphic xmlns:a="http://schemas.openxmlformats.org/drawingml/2006/main">
              <a:graphicData uri="http://schemas.openxmlformats.org/drawingml/2006/picture">
                <pic:pic xmlns:pic="http://schemas.openxmlformats.org/drawingml/2006/picture">
                  <pic:nvPicPr>
                    <pic:cNvPr id="0" name="image103.png"/>
                    <pic:cNvPicPr preferRelativeResize="0"/>
                  </pic:nvPicPr>
                  <pic:blipFill>
                    <a:blip r:embed="rId29" cstate="print"/>
                    <a:srcRect/>
                    <a:stretch>
                      <a:fillRect/>
                    </a:stretch>
                  </pic:blipFill>
                  <pic:spPr>
                    <a:xfrm>
                      <a:off x="0" y="0"/>
                      <a:ext cx="2328565" cy="1628022"/>
                    </a:xfrm>
                    <a:prstGeom prst="rect">
                      <a:avLst/>
                    </a:prstGeom>
                    <a:ln/>
                  </pic:spPr>
                </pic:pic>
              </a:graphicData>
            </a:graphic>
          </wp:inline>
        </w:drawing>
      </w:r>
      <w:r w:rsidR="00CA2CF1">
        <w:t xml:space="preserve"> </w:t>
      </w:r>
      <w:r>
        <w:rPr>
          <w:noProof/>
        </w:rPr>
        <w:drawing>
          <wp:inline distT="114300" distB="114300" distL="114300" distR="114300">
            <wp:extent cx="2843213" cy="1966334"/>
            <wp:effectExtent l="0" t="0" r="0" b="0"/>
            <wp:docPr id="59" name="image119.png"/>
            <wp:cNvGraphicFramePr/>
            <a:graphic xmlns:a="http://schemas.openxmlformats.org/drawingml/2006/main">
              <a:graphicData uri="http://schemas.openxmlformats.org/drawingml/2006/picture">
                <pic:pic xmlns:pic="http://schemas.openxmlformats.org/drawingml/2006/picture">
                  <pic:nvPicPr>
                    <pic:cNvPr id="0" name="image119.png"/>
                    <pic:cNvPicPr preferRelativeResize="0"/>
                  </pic:nvPicPr>
                  <pic:blipFill>
                    <a:blip r:embed="rId30" cstate="print"/>
                    <a:srcRect/>
                    <a:stretch>
                      <a:fillRect/>
                    </a:stretch>
                  </pic:blipFill>
                  <pic:spPr>
                    <a:xfrm>
                      <a:off x="0" y="0"/>
                      <a:ext cx="2843213" cy="1966334"/>
                    </a:xfrm>
                    <a:prstGeom prst="rect">
                      <a:avLst/>
                    </a:prstGeom>
                    <a:ln/>
                  </pic:spPr>
                </pic:pic>
              </a:graphicData>
            </a:graphic>
          </wp:inline>
        </w:drawing>
      </w:r>
    </w:p>
    <w:p w:rsidR="00430C97" w:rsidRDefault="008E2264" w:rsidP="008E2264">
      <w:pPr>
        <w:pStyle w:val="Titulek"/>
        <w:jc w:val="center"/>
      </w:pPr>
      <w:r>
        <w:t xml:space="preserve">Obrázek </w:t>
      </w:r>
      <w:fldSimple w:instr=" SEQ Obrázek \* ARABIC ">
        <w:r w:rsidR="00FB14DC">
          <w:rPr>
            <w:noProof/>
          </w:rPr>
          <w:t>16</w:t>
        </w:r>
      </w:fldSimple>
      <w:r>
        <w:t xml:space="preserve">: </w:t>
      </w:r>
      <w:r w:rsidRPr="00AC1BBB">
        <w:t>Ukázky definice bloků</w:t>
      </w:r>
    </w:p>
    <w:p w:rsidR="00430C97" w:rsidRDefault="00430C97">
      <w:pPr>
        <w:pStyle w:val="normal"/>
        <w:ind w:left="280"/>
        <w:jc w:val="center"/>
      </w:pPr>
    </w:p>
    <w:p w:rsidR="00430C97" w:rsidRDefault="00532EEF">
      <w:pPr>
        <w:pStyle w:val="normal"/>
      </w:pPr>
      <w:r>
        <w:t xml:space="preserve">Ve výkresu KON budou bloky zadané linií </w:t>
      </w:r>
      <w:proofErr w:type="spellStart"/>
      <w:r>
        <w:t>Final</w:t>
      </w:r>
      <w:proofErr w:type="spellEnd"/>
      <w:r>
        <w:t xml:space="preserve"> touto linií ohraničeny. Bloky zadané pomocí tabulkového rozhraní modulu </w:t>
      </w:r>
      <w:proofErr w:type="spellStart"/>
      <w:r>
        <w:t>Final</w:t>
      </w:r>
      <w:proofErr w:type="spellEnd"/>
      <w:r>
        <w:t xml:space="preserve"> linií ohraničeny nebudou</w:t>
      </w:r>
      <w:r w:rsidR="008D6AA1">
        <w:t xml:space="preserve"> a </w:t>
      </w:r>
      <w:r>
        <w:t>hranice parcel, které mají zaniknout</w:t>
      </w:r>
      <w:r w:rsidR="00B04817">
        <w:t>,</w:t>
      </w:r>
      <w:r>
        <w:t xml:space="preserve"> jsou ve výkresu KON</w:t>
      </w:r>
      <w:r w:rsidR="008D6AA1">
        <w:t xml:space="preserve"> s </w:t>
      </w:r>
      <w:r>
        <w:t>atributem hranice rušené.</w:t>
      </w:r>
    </w:p>
    <w:p w:rsidR="00430C97" w:rsidRDefault="00532EEF">
      <w:pPr>
        <w:pStyle w:val="normal"/>
        <w:rPr>
          <w:i/>
        </w:rPr>
      </w:pPr>
      <w:r>
        <w:rPr>
          <w:i/>
        </w:rPr>
        <w:t xml:space="preserve">Při ruční definici bloků </w:t>
      </w:r>
      <w:proofErr w:type="spellStart"/>
      <w:r>
        <w:rPr>
          <w:i/>
        </w:rPr>
        <w:t>Final</w:t>
      </w:r>
      <w:proofErr w:type="spellEnd"/>
      <w:r>
        <w:rPr>
          <w:i/>
        </w:rPr>
        <w:t xml:space="preserve"> je vypnuta většina kontrol toho, zda je možné parcely daného typu slučovat, nebo</w:t>
      </w:r>
      <w:r w:rsidR="008D6AA1">
        <w:rPr>
          <w:i/>
        </w:rPr>
        <w:t xml:space="preserve"> s </w:t>
      </w:r>
      <w:r>
        <w:rPr>
          <w:i/>
        </w:rPr>
        <w:t>nimi jinak manipulovat. Je tedy plně na uživateli, aby zajistil splnění všech podmínek, za kterých je možno parcely slučovat, nebo</w:t>
      </w:r>
      <w:r w:rsidR="008D6AA1">
        <w:rPr>
          <w:i/>
        </w:rPr>
        <w:t xml:space="preserve"> s </w:t>
      </w:r>
      <w:r>
        <w:rPr>
          <w:i/>
        </w:rPr>
        <w:t>nimi jinak manipulovat. Jediná kontrola, která je při Generování OO vždy aktivní, je kontrola stejného listu vlastnictví (LV). Pokud by došlo k ručnímu slučování parcel</w:t>
      </w:r>
      <w:r w:rsidR="008D6AA1">
        <w:rPr>
          <w:i/>
        </w:rPr>
        <w:t xml:space="preserve"> s </w:t>
      </w:r>
      <w:r>
        <w:rPr>
          <w:i/>
        </w:rPr>
        <w:t>rozdílnými LV, generování obnoveného operátu bude ukončeno chybou</w:t>
      </w:r>
      <w:r w:rsidR="008D6AA1">
        <w:rPr>
          <w:i/>
        </w:rPr>
        <w:t xml:space="preserve"> a </w:t>
      </w:r>
      <w:r>
        <w:rPr>
          <w:i/>
        </w:rPr>
        <w:t>chybně zadaný blok je třeba zrušit.</w:t>
      </w:r>
    </w:p>
    <w:p w:rsidR="00430C97" w:rsidRDefault="00532EEF">
      <w:pPr>
        <w:pStyle w:val="Nadpis3"/>
        <w:keepNext w:val="0"/>
        <w:keepLines w:val="0"/>
        <w:spacing w:before="360" w:after="80"/>
        <w:jc w:val="both"/>
      </w:pPr>
      <w:bookmarkStart w:id="30" w:name="_Toc510778633"/>
      <w:r>
        <w:t>Nastavení parametrů slučování parcel (platí pro KN</w:t>
      </w:r>
      <w:r w:rsidR="008D6AA1">
        <w:t xml:space="preserve"> i </w:t>
      </w:r>
      <w:r>
        <w:t>ZE parcely)</w:t>
      </w:r>
      <w:bookmarkEnd w:id="30"/>
    </w:p>
    <w:p w:rsidR="00430C97" w:rsidRDefault="00532EEF">
      <w:pPr>
        <w:pStyle w:val="normal"/>
      </w:pPr>
      <w:r>
        <w:t>Přímo</w:t>
      </w:r>
      <w:r w:rsidR="008D6AA1">
        <w:t xml:space="preserve"> v </w:t>
      </w:r>
      <w:r>
        <w:t>dialogovém okně je možné nastavovat parametry pro automatizované slučování parcel. Pro každý typ parcel na příslušné kartě. Tato nastavení jsou zaznamenána do DB k danému projektu</w:t>
      </w:r>
      <w:r w:rsidR="008D6AA1">
        <w:t xml:space="preserve"> a </w:t>
      </w:r>
      <w:r>
        <w:t xml:space="preserve">při opakovaném spuštění modulu </w:t>
      </w:r>
      <w:proofErr w:type="spellStart"/>
      <w:r>
        <w:t>Final</w:t>
      </w:r>
      <w:proofErr w:type="spellEnd"/>
      <w:r>
        <w:t xml:space="preserve"> se opětovně načtou. Je tedy možné mít pro každý zpracovávaný projekt modul </w:t>
      </w:r>
      <w:proofErr w:type="spellStart"/>
      <w:r>
        <w:t>Final</w:t>
      </w:r>
      <w:proofErr w:type="spellEnd"/>
      <w:r>
        <w:t xml:space="preserve"> nastavený jinak.</w:t>
      </w:r>
    </w:p>
    <w:p w:rsidR="00430C97" w:rsidRDefault="00532EEF">
      <w:pPr>
        <w:pStyle w:val="Nadpis3"/>
        <w:keepNext w:val="0"/>
        <w:keepLines w:val="0"/>
        <w:spacing w:before="280" w:after="80"/>
        <w:jc w:val="both"/>
      </w:pPr>
      <w:bookmarkStart w:id="31" w:name="_Toc510778634"/>
      <w:r>
        <w:lastRenderedPageBreak/>
        <w:t>Nastavení slučování</w:t>
      </w:r>
      <w:bookmarkEnd w:id="31"/>
    </w:p>
    <w:p w:rsidR="00430C97" w:rsidRDefault="00532EEF">
      <w:pPr>
        <w:pStyle w:val="normal"/>
      </w:pPr>
      <w:r>
        <w:t>Funkce umožňuje čtyři možnosti nastavení automatického slučování parcel (možnosti se nastavují samostatně pro slučování KN parcel</w:t>
      </w:r>
      <w:r w:rsidR="008D6AA1">
        <w:t xml:space="preserve"> a </w:t>
      </w:r>
      <w:r>
        <w:t>ZE parcel, vždy na příslušné kartě):</w:t>
      </w:r>
    </w:p>
    <w:p w:rsidR="00430C97" w:rsidRDefault="00532EEF" w:rsidP="00F564F0">
      <w:pPr>
        <w:pStyle w:val="normal"/>
        <w:numPr>
          <w:ilvl w:val="0"/>
          <w:numId w:val="63"/>
        </w:numPr>
        <w:contextualSpacing/>
      </w:pPr>
      <w:r>
        <w:t>Neslučovat - nedojde k návrhu žádného automatického slučování do příslušné karty, ale je možné ručně do tabulky sloučení definovat</w:t>
      </w:r>
      <w:r w:rsidR="008D6AA1">
        <w:t xml:space="preserve"> a </w:t>
      </w:r>
      <w:r>
        <w:t xml:space="preserve">též slučování definované uživatelem pomocí linií </w:t>
      </w:r>
      <w:proofErr w:type="spellStart"/>
      <w:r>
        <w:t>Final</w:t>
      </w:r>
      <w:proofErr w:type="spellEnd"/>
      <w:r>
        <w:t xml:space="preserve"> je provedeno.</w:t>
      </w:r>
    </w:p>
    <w:p w:rsidR="00430C97" w:rsidRDefault="00532EEF" w:rsidP="00F564F0">
      <w:pPr>
        <w:pStyle w:val="normal"/>
        <w:numPr>
          <w:ilvl w:val="0"/>
          <w:numId w:val="63"/>
        </w:numPr>
        <w:contextualSpacing/>
      </w:pPr>
      <w:r>
        <w:t>Slučovat pouze zadaná LV - automatické slučování parcel, kde je to možné, je navrženo pouze</w:t>
      </w:r>
      <w:r w:rsidR="008D6AA1">
        <w:t xml:space="preserve"> v </w:t>
      </w:r>
      <w:r>
        <w:t>rámci zadaných LV. Seznam LV,</w:t>
      </w:r>
      <w:r w:rsidR="008D6AA1">
        <w:t xml:space="preserve"> v </w:t>
      </w:r>
      <w:r>
        <w:t>rámci kterých je možno automatizovaně slučovat, se zadávají přímo</w:t>
      </w:r>
      <w:r w:rsidR="008D6AA1">
        <w:t xml:space="preserve"> v </w:t>
      </w:r>
      <w:r>
        <w:t>dialogu</w:t>
      </w:r>
      <w:r w:rsidR="008D6AA1">
        <w:t xml:space="preserve"> a i </w:t>
      </w:r>
      <w:r>
        <w:t xml:space="preserve">tento seznam je při ukončení funkce </w:t>
      </w:r>
      <w:proofErr w:type="spellStart"/>
      <w:r>
        <w:t>Final</w:t>
      </w:r>
      <w:proofErr w:type="spellEnd"/>
      <w:r>
        <w:t xml:space="preserve"> zapsán do DB pro další využití.</w:t>
      </w:r>
    </w:p>
    <w:p w:rsidR="00430C97" w:rsidRDefault="00532EEF" w:rsidP="00F564F0">
      <w:pPr>
        <w:pStyle w:val="normal"/>
        <w:numPr>
          <w:ilvl w:val="0"/>
          <w:numId w:val="63"/>
        </w:numPr>
        <w:contextualSpacing/>
      </w:pPr>
      <w:r>
        <w:t>Slučovat bez zadaných LV - automatizované slučování je navrženo na celém zpracovávaném území vyjma zadaných LV. Jako</w:t>
      </w:r>
      <w:r w:rsidR="008D6AA1">
        <w:t xml:space="preserve"> u </w:t>
      </w:r>
      <w:r>
        <w:t>předchozí volby se vyloučená LV zapisují přímo</w:t>
      </w:r>
      <w:r w:rsidR="008D6AA1">
        <w:t xml:space="preserve"> v </w:t>
      </w:r>
      <w:r>
        <w:t>dialogu</w:t>
      </w:r>
      <w:r w:rsidR="008D6AA1">
        <w:t xml:space="preserve"> a </w:t>
      </w:r>
      <w:r>
        <w:t>ukládají do DB.</w:t>
      </w:r>
    </w:p>
    <w:p w:rsidR="00430C97" w:rsidRDefault="00532EEF" w:rsidP="00F564F0">
      <w:pPr>
        <w:pStyle w:val="normal"/>
        <w:numPr>
          <w:ilvl w:val="0"/>
          <w:numId w:val="63"/>
        </w:numPr>
        <w:contextualSpacing/>
      </w:pPr>
      <w:r>
        <w:t xml:space="preserve">Slučovat vše - funkce </w:t>
      </w:r>
      <w:proofErr w:type="spellStart"/>
      <w:r>
        <w:t>Final</w:t>
      </w:r>
      <w:proofErr w:type="spellEnd"/>
      <w:r>
        <w:t xml:space="preserve"> automatizovaně navrhne ke sloučení všechny parcely,</w:t>
      </w:r>
      <w:r w:rsidR="008D6AA1">
        <w:t xml:space="preserve"> u </w:t>
      </w:r>
      <w:r>
        <w:t>kterých je to dle předpisů možné.</w:t>
      </w:r>
    </w:p>
    <w:p w:rsidR="00660F21" w:rsidRDefault="00660F21" w:rsidP="00660F21">
      <w:pPr>
        <w:pStyle w:val="normal"/>
        <w:ind w:left="720"/>
        <w:contextualSpacing/>
      </w:pPr>
    </w:p>
    <w:p w:rsidR="008E2264" w:rsidRDefault="00532EEF" w:rsidP="008E2264">
      <w:pPr>
        <w:pStyle w:val="normal"/>
        <w:keepNext/>
        <w:jc w:val="center"/>
      </w:pPr>
      <w:r>
        <w:rPr>
          <w:noProof/>
        </w:rPr>
        <w:drawing>
          <wp:inline distT="114300" distB="114300" distL="114300" distR="114300">
            <wp:extent cx="4791075" cy="742950"/>
            <wp:effectExtent l="0" t="0" r="0" b="0"/>
            <wp:docPr id="5" name="image42.png"/>
            <wp:cNvGraphicFramePr/>
            <a:graphic xmlns:a="http://schemas.openxmlformats.org/drawingml/2006/main">
              <a:graphicData uri="http://schemas.openxmlformats.org/drawingml/2006/picture">
                <pic:pic xmlns:pic="http://schemas.openxmlformats.org/drawingml/2006/picture">
                  <pic:nvPicPr>
                    <pic:cNvPr id="0" name="image42.png"/>
                    <pic:cNvPicPr preferRelativeResize="0"/>
                  </pic:nvPicPr>
                  <pic:blipFill>
                    <a:blip r:embed="rId31" cstate="print"/>
                    <a:srcRect/>
                    <a:stretch>
                      <a:fillRect/>
                    </a:stretch>
                  </pic:blipFill>
                  <pic:spPr>
                    <a:xfrm>
                      <a:off x="0" y="0"/>
                      <a:ext cx="4791075" cy="742950"/>
                    </a:xfrm>
                    <a:prstGeom prst="rect">
                      <a:avLst/>
                    </a:prstGeom>
                    <a:ln/>
                  </pic:spPr>
                </pic:pic>
              </a:graphicData>
            </a:graphic>
          </wp:inline>
        </w:drawing>
      </w:r>
    </w:p>
    <w:p w:rsidR="00430C97" w:rsidRDefault="008E2264" w:rsidP="008E2264">
      <w:pPr>
        <w:pStyle w:val="Titulek"/>
        <w:jc w:val="center"/>
      </w:pPr>
      <w:r>
        <w:t xml:space="preserve">Obrázek </w:t>
      </w:r>
      <w:fldSimple w:instr=" SEQ Obrázek \* ARABIC ">
        <w:r w:rsidR="00FB14DC">
          <w:rPr>
            <w:noProof/>
          </w:rPr>
          <w:t>17</w:t>
        </w:r>
      </w:fldSimple>
      <w:r>
        <w:t xml:space="preserve">: </w:t>
      </w:r>
      <w:r w:rsidRPr="00F81BA9">
        <w:t>Nastavení slučovaní</w:t>
      </w:r>
      <w:r w:rsidR="008D6AA1">
        <w:t xml:space="preserve"> v </w:t>
      </w:r>
      <w:r w:rsidRPr="00F81BA9">
        <w:t xml:space="preserve">modulu </w:t>
      </w:r>
      <w:proofErr w:type="spellStart"/>
      <w:r w:rsidRPr="00F81BA9">
        <w:t>Final</w:t>
      </w:r>
      <w:proofErr w:type="spellEnd"/>
    </w:p>
    <w:p w:rsidR="00660F21" w:rsidRPr="00660F21" w:rsidRDefault="00660F21" w:rsidP="00660F21"/>
    <w:p w:rsidR="00430C97" w:rsidRDefault="00532EEF">
      <w:pPr>
        <w:pStyle w:val="Nadpis3"/>
        <w:keepNext w:val="0"/>
        <w:keepLines w:val="0"/>
        <w:spacing w:before="360" w:after="80"/>
        <w:jc w:val="both"/>
      </w:pPr>
      <w:bookmarkStart w:id="32" w:name="_Toc510778635"/>
      <w:r>
        <w:t>Automatizovaný návrh obnovy parcel KN včetně návrhu sloučení parcel</w:t>
      </w:r>
      <w:bookmarkEnd w:id="32"/>
    </w:p>
    <w:p w:rsidR="00430C97" w:rsidRDefault="00532EEF">
      <w:pPr>
        <w:pStyle w:val="normal"/>
      </w:pPr>
      <w:r>
        <w:t>Po definici všech parametrů se nad připraveným výkresem SGS jako první spustí Návrh obnovy parcel KN. Po spuštění obnovy je vytvořen návrh slučování KN parcel, který je uložen (přidán) do tabulky dialogového okna.</w:t>
      </w:r>
    </w:p>
    <w:p w:rsidR="00430C97" w:rsidRDefault="00532EEF">
      <w:pPr>
        <w:pStyle w:val="Nadpis3"/>
        <w:keepNext w:val="0"/>
        <w:keepLines w:val="0"/>
        <w:spacing w:before="360" w:after="80"/>
        <w:jc w:val="both"/>
      </w:pPr>
      <w:bookmarkStart w:id="33" w:name="_Toc510778636"/>
      <w:r>
        <w:t>Editace návrhu obnovy parcel KN</w:t>
      </w:r>
      <w:bookmarkEnd w:id="33"/>
    </w:p>
    <w:p w:rsidR="00430C97" w:rsidRDefault="00532EEF">
      <w:pPr>
        <w:pStyle w:val="normal"/>
      </w:pPr>
      <w:r>
        <w:t>Návrh lze uživatelsky editovat, možné operace jsou:</w:t>
      </w:r>
    </w:p>
    <w:p w:rsidR="00430C97" w:rsidRDefault="00532EEF">
      <w:pPr>
        <w:pStyle w:val="normal"/>
        <w:numPr>
          <w:ilvl w:val="0"/>
          <w:numId w:val="10"/>
        </w:numPr>
        <w:contextualSpacing/>
      </w:pPr>
      <w:r>
        <w:t>Odebrání celého bloku</w:t>
      </w:r>
    </w:p>
    <w:p w:rsidR="00430C97" w:rsidRDefault="00532EEF">
      <w:pPr>
        <w:pStyle w:val="normal"/>
        <w:numPr>
          <w:ilvl w:val="0"/>
          <w:numId w:val="10"/>
        </w:numPr>
        <w:contextualSpacing/>
      </w:pPr>
      <w:r>
        <w:rPr>
          <w:rFonts w:ascii="Times New Roman" w:eastAsia="Times New Roman" w:hAnsi="Times New Roman" w:cs="Times New Roman"/>
          <w:sz w:val="14"/>
          <w:szCs w:val="14"/>
        </w:rPr>
        <w:t xml:space="preserve"> </w:t>
      </w:r>
      <w:r>
        <w:t>Odebrání jedné parcely</w:t>
      </w:r>
    </w:p>
    <w:p w:rsidR="00430C97" w:rsidRDefault="00532EEF">
      <w:pPr>
        <w:pStyle w:val="normal"/>
        <w:numPr>
          <w:ilvl w:val="0"/>
          <w:numId w:val="10"/>
        </w:numPr>
        <w:contextualSpacing/>
      </w:pPr>
      <w:r>
        <w:rPr>
          <w:rFonts w:ascii="Times New Roman" w:eastAsia="Times New Roman" w:hAnsi="Times New Roman" w:cs="Times New Roman"/>
          <w:sz w:val="14"/>
          <w:szCs w:val="14"/>
        </w:rPr>
        <w:t xml:space="preserve"> </w:t>
      </w:r>
      <w:r>
        <w:t>Přidání nového bloku</w:t>
      </w:r>
    </w:p>
    <w:p w:rsidR="00430C97" w:rsidRDefault="00532EEF">
      <w:pPr>
        <w:pStyle w:val="normal"/>
        <w:numPr>
          <w:ilvl w:val="0"/>
          <w:numId w:val="10"/>
        </w:numPr>
        <w:contextualSpacing/>
      </w:pPr>
      <w:r>
        <w:t>Přidání parcely do bloku</w:t>
      </w:r>
    </w:p>
    <w:p w:rsidR="00430C97" w:rsidRDefault="00532EEF">
      <w:pPr>
        <w:pStyle w:val="normal"/>
        <w:numPr>
          <w:ilvl w:val="0"/>
          <w:numId w:val="10"/>
        </w:numPr>
        <w:contextualSpacing/>
      </w:pPr>
      <w:r>
        <w:t>Editace nového parcelního čísla bloku</w:t>
      </w:r>
    </w:p>
    <w:p w:rsidR="00430C97" w:rsidRDefault="00532EEF">
      <w:pPr>
        <w:pStyle w:val="normal"/>
      </w:pPr>
      <w:r>
        <w:t>Při editace návrhu je nutné dodržet základní pravidla pro slučování, včetně geometrických tak, aby blok neobsahoval např. parcely spolu nesousedící.</w:t>
      </w:r>
    </w:p>
    <w:p w:rsidR="00430C97" w:rsidRDefault="00430C97">
      <w:pPr>
        <w:pStyle w:val="normal"/>
      </w:pPr>
    </w:p>
    <w:p w:rsidR="008E2264" w:rsidRDefault="00532EEF" w:rsidP="008E2264">
      <w:pPr>
        <w:pStyle w:val="normal"/>
        <w:keepNext/>
        <w:jc w:val="center"/>
      </w:pPr>
      <w:r>
        <w:rPr>
          <w:noProof/>
        </w:rPr>
        <w:lastRenderedPageBreak/>
        <w:drawing>
          <wp:inline distT="114300" distB="114300" distL="114300" distR="114300">
            <wp:extent cx="4876800" cy="2505075"/>
            <wp:effectExtent l="0" t="0" r="0" b="0"/>
            <wp:docPr id="26" name="image86.png"/>
            <wp:cNvGraphicFramePr/>
            <a:graphic xmlns:a="http://schemas.openxmlformats.org/drawingml/2006/main">
              <a:graphicData uri="http://schemas.openxmlformats.org/drawingml/2006/picture">
                <pic:pic xmlns:pic="http://schemas.openxmlformats.org/drawingml/2006/picture">
                  <pic:nvPicPr>
                    <pic:cNvPr id="0" name="image86.png"/>
                    <pic:cNvPicPr preferRelativeResize="0"/>
                  </pic:nvPicPr>
                  <pic:blipFill>
                    <a:blip r:embed="rId32" cstate="print"/>
                    <a:srcRect/>
                    <a:stretch>
                      <a:fillRect/>
                    </a:stretch>
                  </pic:blipFill>
                  <pic:spPr>
                    <a:xfrm>
                      <a:off x="0" y="0"/>
                      <a:ext cx="4876800" cy="2505075"/>
                    </a:xfrm>
                    <a:prstGeom prst="rect">
                      <a:avLst/>
                    </a:prstGeom>
                    <a:ln/>
                  </pic:spPr>
                </pic:pic>
              </a:graphicData>
            </a:graphic>
          </wp:inline>
        </w:drawing>
      </w:r>
    </w:p>
    <w:p w:rsidR="00430C97" w:rsidRDefault="008E2264" w:rsidP="008E2264">
      <w:pPr>
        <w:pStyle w:val="Titulek"/>
        <w:jc w:val="center"/>
      </w:pPr>
      <w:r>
        <w:t xml:space="preserve">Obrázek </w:t>
      </w:r>
      <w:fldSimple w:instr=" SEQ Obrázek \* ARABIC ">
        <w:r w:rsidR="00FB14DC">
          <w:rPr>
            <w:noProof/>
          </w:rPr>
          <w:t>18</w:t>
        </w:r>
      </w:fldSimple>
      <w:r>
        <w:t xml:space="preserve">: </w:t>
      </w:r>
      <w:r w:rsidRPr="003D7A56">
        <w:t>Ukázky definice bloků</w:t>
      </w:r>
    </w:p>
    <w:p w:rsidR="00430C97" w:rsidRDefault="00532EEF">
      <w:pPr>
        <w:pStyle w:val="normal"/>
      </w:pPr>
      <w:r>
        <w:t>Všechny bloky, které byly uživatelem editovány (ručně zadány do výkresu SGS nebo tabulkového rozhraní, nebo byl editován automatický návrh na sloučení), budou při Generování OO naplněny do tabulky Srovnávací sestavení → Návrh sloučených bloků KN</w:t>
      </w:r>
      <w:r w:rsidR="008D6AA1">
        <w:t xml:space="preserve"> v </w:t>
      </w:r>
      <w:r>
        <w:t>hlavním manažeru MicroGEOS Nautil, kde je možné</w:t>
      </w:r>
      <w:r w:rsidR="008D6AA1">
        <w:t xml:space="preserve"> u </w:t>
      </w:r>
      <w:r>
        <w:t>výsledných parcel editovat druh pozemku</w:t>
      </w:r>
      <w:r w:rsidR="008D6AA1">
        <w:t xml:space="preserve"> a </w:t>
      </w:r>
      <w:r>
        <w:t>způsob využití.</w:t>
      </w:r>
    </w:p>
    <w:p w:rsidR="00430C97" w:rsidRDefault="00532EEF">
      <w:pPr>
        <w:pStyle w:val="normal"/>
      </w:pPr>
      <w:r>
        <w:t>Bloky, které byly navrženy automaticky,</w:t>
      </w:r>
      <w:r w:rsidR="008D6AA1">
        <w:t xml:space="preserve"> a </w:t>
      </w:r>
      <w:r>
        <w:t>nebylo do nich nijak zasahováno, budou Generováním OO zpracovány zcela automaticky</w:t>
      </w:r>
      <w:r w:rsidR="008D6AA1">
        <w:t xml:space="preserve"> a v </w:t>
      </w:r>
      <w:r>
        <w:t>tabulce pro editaci se neobjeví.</w:t>
      </w:r>
    </w:p>
    <w:p w:rsidR="00430C97" w:rsidRDefault="00532EEF">
      <w:pPr>
        <w:pStyle w:val="Nadpis3"/>
        <w:keepNext w:val="0"/>
        <w:keepLines w:val="0"/>
        <w:spacing w:before="360" w:after="80"/>
        <w:jc w:val="both"/>
      </w:pPr>
      <w:bookmarkStart w:id="34" w:name="_Toc510778637"/>
      <w:r>
        <w:t>Potvrzení návrhu obnovy parcel KN</w:t>
      </w:r>
      <w:bookmarkEnd w:id="34"/>
    </w:p>
    <w:p w:rsidR="00430C97" w:rsidRDefault="00532EEF">
      <w:pPr>
        <w:pStyle w:val="normal"/>
      </w:pPr>
      <w:r>
        <w:t>Před přechodem ke slučování ZE parcel je nutné označit návrh sloučení KN stavu za ukončený, teprve poté je dostupné slučování ZE parcel. Je to</w:t>
      </w:r>
      <w:r w:rsidR="008D6AA1">
        <w:t xml:space="preserve"> z </w:t>
      </w:r>
      <w:r>
        <w:t>toho důvodu, že slučování ZE parcel vychází</w:t>
      </w:r>
      <w:r w:rsidR="008D6AA1">
        <w:t xml:space="preserve"> z </w:t>
      </w:r>
      <w:r>
        <w:t>návrhu na sloučení KN parcel</w:t>
      </w:r>
      <w:r w:rsidR="008D6AA1">
        <w:t xml:space="preserve"> v </w:t>
      </w:r>
      <w:r>
        <w:t>případě sloučení některých honových parcel.</w:t>
      </w:r>
    </w:p>
    <w:p w:rsidR="00430C97" w:rsidRDefault="00532EEF">
      <w:pPr>
        <w:pStyle w:val="Nadpis4"/>
        <w:keepNext w:val="0"/>
        <w:keepLines w:val="0"/>
        <w:spacing w:before="360" w:after="80"/>
        <w:jc w:val="both"/>
      </w:pPr>
      <w:r>
        <w:t>Nové očíslování parcel ZE</w:t>
      </w:r>
    </w:p>
    <w:p w:rsidR="00430C97" w:rsidRDefault="00532EEF">
      <w:pPr>
        <w:pStyle w:val="normal"/>
      </w:pPr>
      <w:r>
        <w:t>Jsou dva způsoby automatického očíslování parcel ZE:</w:t>
      </w:r>
    </w:p>
    <w:p w:rsidR="00430C97" w:rsidRDefault="00532EEF">
      <w:pPr>
        <w:pStyle w:val="normal"/>
        <w:numPr>
          <w:ilvl w:val="0"/>
          <w:numId w:val="47"/>
        </w:numPr>
        <w:contextualSpacing/>
      </w:pPr>
      <w:r>
        <w:t>Přečíslovat dle parametrů - funkce se snaží zachovat parcelní číslo ZE parcely</w:t>
      </w:r>
      <w:r w:rsidR="008D6AA1">
        <w:t xml:space="preserve"> v </w:t>
      </w:r>
      <w:r>
        <w:t>případech, kdy je to možné. Jedná se</w:t>
      </w:r>
      <w:r w:rsidR="008D6AA1">
        <w:t xml:space="preserve"> o </w:t>
      </w:r>
      <w:r>
        <w:t xml:space="preserve">situace, kdy parcelní číslo ZE </w:t>
      </w:r>
      <w:r w:rsidR="009C233A">
        <w:t>neexistuje</w:t>
      </w:r>
      <w:r w:rsidR="008D6AA1">
        <w:t xml:space="preserve"> v </w:t>
      </w:r>
      <w:r w:rsidR="009C233A">
        <w:t>KN řadě</w:t>
      </w:r>
      <w:r w:rsidR="008D6AA1">
        <w:t xml:space="preserve"> a </w:t>
      </w:r>
      <w:r w:rsidR="009C233A">
        <w:t>nebylo</w:t>
      </w:r>
      <w:r w:rsidR="008D6AA1">
        <w:t xml:space="preserve"> v </w:t>
      </w:r>
      <w:r>
        <w:t>minulosti</w:t>
      </w:r>
      <w:r w:rsidR="008D6AA1">
        <w:t xml:space="preserve"> v </w:t>
      </w:r>
      <w:r>
        <w:t>katastrálním území použito, ani není aktuálně rezervované. Pokud není možné ZE parcelní číslo využít, pak se použije podlomení parcelního čísla honové KN parcely bez LV.</w:t>
      </w:r>
    </w:p>
    <w:p w:rsidR="00430C97" w:rsidRDefault="00532EEF">
      <w:pPr>
        <w:pStyle w:val="normal"/>
        <w:numPr>
          <w:ilvl w:val="0"/>
          <w:numId w:val="47"/>
        </w:numPr>
        <w:contextualSpacing/>
      </w:pPr>
      <w:r>
        <w:t>Podlamovat hon - všechny parcelní čísla parcel ZE jsou nahrazeny podlomením parcelního čísla honové KN parcely bez LV. Použije se vždy první volné podlomení.</w:t>
      </w:r>
    </w:p>
    <w:p w:rsidR="00430C97" w:rsidRDefault="00430C97">
      <w:pPr>
        <w:pStyle w:val="normal"/>
      </w:pPr>
    </w:p>
    <w:p w:rsidR="008E2264" w:rsidRDefault="00532EEF" w:rsidP="008E2264">
      <w:pPr>
        <w:pStyle w:val="normal"/>
        <w:keepNext/>
        <w:jc w:val="center"/>
      </w:pPr>
      <w:r>
        <w:rPr>
          <w:noProof/>
        </w:rPr>
        <w:drawing>
          <wp:inline distT="114300" distB="114300" distL="114300" distR="114300">
            <wp:extent cx="1483463" cy="1052513"/>
            <wp:effectExtent l="0" t="0" r="0" b="0"/>
            <wp:docPr id="47" name="image107.png"/>
            <wp:cNvGraphicFramePr/>
            <a:graphic xmlns:a="http://schemas.openxmlformats.org/drawingml/2006/main">
              <a:graphicData uri="http://schemas.openxmlformats.org/drawingml/2006/picture">
                <pic:pic xmlns:pic="http://schemas.openxmlformats.org/drawingml/2006/picture">
                  <pic:nvPicPr>
                    <pic:cNvPr id="0" name="image107.png"/>
                    <pic:cNvPicPr preferRelativeResize="0"/>
                  </pic:nvPicPr>
                  <pic:blipFill>
                    <a:blip r:embed="rId33" cstate="print"/>
                    <a:srcRect/>
                    <a:stretch>
                      <a:fillRect/>
                    </a:stretch>
                  </pic:blipFill>
                  <pic:spPr>
                    <a:xfrm>
                      <a:off x="0" y="0"/>
                      <a:ext cx="1483463" cy="1052513"/>
                    </a:xfrm>
                    <a:prstGeom prst="rect">
                      <a:avLst/>
                    </a:prstGeom>
                    <a:ln/>
                  </pic:spPr>
                </pic:pic>
              </a:graphicData>
            </a:graphic>
          </wp:inline>
        </w:drawing>
      </w:r>
    </w:p>
    <w:p w:rsidR="008E2264" w:rsidRDefault="008E2264" w:rsidP="008E2264">
      <w:pPr>
        <w:pStyle w:val="Titulek"/>
        <w:jc w:val="center"/>
      </w:pPr>
      <w:r>
        <w:t xml:space="preserve">Obrázek </w:t>
      </w:r>
      <w:fldSimple w:instr=" SEQ Obrázek \* ARABIC ">
        <w:r w:rsidR="00FB14DC">
          <w:rPr>
            <w:noProof/>
          </w:rPr>
          <w:t>19</w:t>
        </w:r>
      </w:fldSimple>
      <w:r>
        <w:t xml:space="preserve">: </w:t>
      </w:r>
      <w:r w:rsidRPr="00C71F18">
        <w:t>Nastavení očíslování parcel ZE</w:t>
      </w:r>
    </w:p>
    <w:p w:rsidR="00430C97" w:rsidRDefault="00532EEF">
      <w:pPr>
        <w:pStyle w:val="normal"/>
        <w:jc w:val="center"/>
      </w:pPr>
      <w:r>
        <w:t xml:space="preserve"> </w:t>
      </w:r>
    </w:p>
    <w:p w:rsidR="00430C97" w:rsidRDefault="00532EEF">
      <w:pPr>
        <w:pStyle w:val="Nadpis4"/>
        <w:keepNext w:val="0"/>
        <w:keepLines w:val="0"/>
        <w:spacing w:before="360" w:after="80"/>
        <w:jc w:val="both"/>
      </w:pPr>
      <w:r>
        <w:lastRenderedPageBreak/>
        <w:t>Návrh obnovy parcel ZE</w:t>
      </w:r>
    </w:p>
    <w:p w:rsidR="00430C97" w:rsidRDefault="00532EEF">
      <w:pPr>
        <w:pStyle w:val="normal"/>
      </w:pPr>
      <w:r>
        <w:t>Slučování ZE parcel probíhá stejně jako</w:t>
      </w:r>
      <w:r w:rsidR="008D6AA1">
        <w:t xml:space="preserve"> v </w:t>
      </w:r>
      <w:r>
        <w:t>případě návrhu slučování KN parcel,</w:t>
      </w:r>
      <w:r w:rsidR="008D6AA1">
        <w:t xml:space="preserve"> s </w:t>
      </w:r>
      <w:r>
        <w:t>tím rozdílem, že</w:t>
      </w:r>
      <w:r w:rsidR="008D6AA1">
        <w:t xml:space="preserve"> u </w:t>
      </w:r>
      <w:r>
        <w:t>ZE se jedná</w:t>
      </w:r>
      <w:r w:rsidR="008D6AA1">
        <w:t xml:space="preserve"> o </w:t>
      </w:r>
      <w:r>
        <w:t>automatický proces</w:t>
      </w:r>
      <w:r w:rsidR="008D6AA1">
        <w:t xml:space="preserve"> a </w:t>
      </w:r>
      <w:r>
        <w:t xml:space="preserve">navržený stav není dostupný pro editaci. </w:t>
      </w:r>
    </w:p>
    <w:p w:rsidR="00430C97" w:rsidRDefault="00532EEF">
      <w:pPr>
        <w:pStyle w:val="Nadpis3"/>
        <w:keepNext w:val="0"/>
        <w:keepLines w:val="0"/>
        <w:spacing w:before="360" w:after="80"/>
        <w:jc w:val="both"/>
      </w:pPr>
      <w:bookmarkStart w:id="35" w:name="_Toc510778638"/>
      <w:r>
        <w:t>Kontrola návrhu obnovy</w:t>
      </w:r>
      <w:r w:rsidR="008D6AA1">
        <w:t xml:space="preserve"> a </w:t>
      </w:r>
      <w:r>
        <w:t>vytvoření KON</w:t>
      </w:r>
      <w:r w:rsidR="008D6AA1">
        <w:t xml:space="preserve"> a </w:t>
      </w:r>
      <w:r>
        <w:t>KGS</w:t>
      </w:r>
      <w:bookmarkEnd w:id="35"/>
    </w:p>
    <w:p w:rsidR="00430C97" w:rsidRDefault="00532EEF">
      <w:pPr>
        <w:pStyle w:val="normal"/>
      </w:pPr>
      <w:r>
        <w:t>Další dostupnou kartou je karta Obnova, kde je možné provádět tyto úkony:</w:t>
      </w:r>
    </w:p>
    <w:p w:rsidR="00430C97" w:rsidRDefault="00532EEF">
      <w:pPr>
        <w:pStyle w:val="normal"/>
        <w:numPr>
          <w:ilvl w:val="0"/>
          <w:numId w:val="38"/>
        </w:numPr>
        <w:contextualSpacing/>
      </w:pPr>
      <w:r>
        <w:t>Zkontrolovat návrh obnovy</w:t>
      </w:r>
    </w:p>
    <w:p w:rsidR="00430C97" w:rsidRDefault="00532EEF">
      <w:pPr>
        <w:pStyle w:val="normal"/>
        <w:numPr>
          <w:ilvl w:val="0"/>
          <w:numId w:val="38"/>
        </w:numPr>
        <w:contextualSpacing/>
      </w:pPr>
      <w:r>
        <w:t>Generovat KON</w:t>
      </w:r>
    </w:p>
    <w:p w:rsidR="00430C97" w:rsidRDefault="00532EEF">
      <w:pPr>
        <w:pStyle w:val="normal"/>
        <w:numPr>
          <w:ilvl w:val="0"/>
          <w:numId w:val="38"/>
        </w:numPr>
        <w:contextualSpacing/>
      </w:pPr>
      <w:r>
        <w:t>Generovat KGS</w:t>
      </w:r>
    </w:p>
    <w:p w:rsidR="00430C97" w:rsidRDefault="00430C97">
      <w:pPr>
        <w:pStyle w:val="normal"/>
      </w:pPr>
    </w:p>
    <w:p w:rsidR="00430C97" w:rsidRDefault="00532EEF">
      <w:pPr>
        <w:pStyle w:val="Nadpis4"/>
        <w:keepNext w:val="0"/>
        <w:keepLines w:val="0"/>
        <w:spacing w:before="280" w:after="80"/>
        <w:jc w:val="both"/>
      </w:pPr>
      <w:r>
        <w:t>Kontrola návrhu obnovy</w:t>
      </w:r>
    </w:p>
    <w:p w:rsidR="00430C97" w:rsidRDefault="00532EEF">
      <w:pPr>
        <w:pStyle w:val="normal"/>
      </w:pPr>
      <w:r>
        <w:t xml:space="preserve">Funkce </w:t>
      </w:r>
      <w:r>
        <w:rPr>
          <w:i/>
        </w:rPr>
        <w:t>Zkontrolovat návrh obnovy</w:t>
      </w:r>
      <w:r>
        <w:t xml:space="preserve"> zkontroluje, zda všechny navržené bloky vyhovují pravidlům pro slučování,</w:t>
      </w:r>
      <w:r w:rsidR="008D6AA1">
        <w:t xml:space="preserve"> a </w:t>
      </w:r>
      <w:r>
        <w:t>zda návrh neobsahuje parcely, které již chybí</w:t>
      </w:r>
      <w:r w:rsidR="008D6AA1">
        <w:t xml:space="preserve"> v </w:t>
      </w:r>
      <w:r>
        <w:t>SPI,</w:t>
      </w:r>
      <w:r w:rsidR="008D6AA1">
        <w:t xml:space="preserve"> a </w:t>
      </w:r>
      <w:r>
        <w:t>zda se naopak</w:t>
      </w:r>
      <w:r w:rsidR="008D6AA1">
        <w:t xml:space="preserve"> v </w:t>
      </w:r>
      <w:r>
        <w:t>SPI nevyskytují parcely, které jsou označeny, že patří do obnovy, ale nejsou</w:t>
      </w:r>
      <w:r w:rsidR="008D6AA1">
        <w:t xml:space="preserve"> v </w:t>
      </w:r>
      <w:r>
        <w:t>návrhu zahrnuty.</w:t>
      </w:r>
    </w:p>
    <w:p w:rsidR="00430C97" w:rsidRDefault="00532EEF">
      <w:pPr>
        <w:pStyle w:val="normal"/>
      </w:pPr>
      <w:r>
        <w:t>Všechny chyby jsou zobrazeny</w:t>
      </w:r>
      <w:r w:rsidR="008D6AA1">
        <w:t xml:space="preserve"> v </w:t>
      </w:r>
      <w:r>
        <w:t>protokolu, který je dostupný na poslední čtvrté kartě. Zde je možné chyby procházet.</w:t>
      </w:r>
    </w:p>
    <w:p w:rsidR="00430C97" w:rsidRDefault="00430C97">
      <w:pPr>
        <w:pStyle w:val="normal"/>
      </w:pPr>
    </w:p>
    <w:p w:rsidR="00430C97" w:rsidRDefault="00532EEF">
      <w:pPr>
        <w:pStyle w:val="Nadpis4"/>
        <w:keepNext w:val="0"/>
        <w:keepLines w:val="0"/>
        <w:spacing w:before="280" w:after="80"/>
        <w:jc w:val="both"/>
      </w:pPr>
      <w:r>
        <w:t>Generování KON</w:t>
      </w:r>
    </w:p>
    <w:p w:rsidR="00430C97" w:rsidRDefault="00532EEF">
      <w:pPr>
        <w:pStyle w:val="normal"/>
      </w:pPr>
      <w:r>
        <w:t xml:space="preserve">Funkce </w:t>
      </w:r>
      <w:r>
        <w:rPr>
          <w:i/>
        </w:rPr>
        <w:t>Generovat koncept</w:t>
      </w:r>
      <w:r>
        <w:t xml:space="preserve"> vytvoří koncept nové mapy, kde je navrženo, které parcely se budou slučovat,</w:t>
      </w:r>
      <w:r w:rsidR="008D6AA1">
        <w:t xml:space="preserve"> a </w:t>
      </w:r>
      <w:r>
        <w:t>jaká jsou navržená nová parcelní čísla. Zároveň</w:t>
      </w:r>
      <w:r w:rsidR="008D6AA1">
        <w:t xml:space="preserve"> s </w:t>
      </w:r>
      <w:r>
        <w:t>vytvořením konceptu se do DB uloží také srovnávací sestavení.</w:t>
      </w:r>
    </w:p>
    <w:p w:rsidR="00430C97" w:rsidRDefault="00430C97">
      <w:pPr>
        <w:pStyle w:val="normal"/>
      </w:pPr>
    </w:p>
    <w:p w:rsidR="00430C97" w:rsidRDefault="00532EEF">
      <w:pPr>
        <w:pStyle w:val="Nadpis4"/>
        <w:keepNext w:val="0"/>
        <w:keepLines w:val="0"/>
        <w:spacing w:before="280" w:after="80"/>
        <w:jc w:val="both"/>
      </w:pPr>
      <w:r>
        <w:t>Generování KGS</w:t>
      </w:r>
    </w:p>
    <w:p w:rsidR="00430C97" w:rsidRDefault="00532EEF">
      <w:pPr>
        <w:pStyle w:val="normal"/>
      </w:pPr>
      <w:r>
        <w:t xml:space="preserve">Dalším krokem je spuštění funkce </w:t>
      </w:r>
      <w:r>
        <w:rPr>
          <w:i/>
        </w:rPr>
        <w:t>Generovat KGS</w:t>
      </w:r>
      <w:r>
        <w:t>. Funkce po spuštění</w:t>
      </w:r>
      <w:r w:rsidR="008D6AA1">
        <w:t xml:space="preserve"> v </w:t>
      </w:r>
      <w:r>
        <w:t>konceptu nové mapy vytvoří digitální katastrální mapu.</w:t>
      </w:r>
      <w:r w:rsidR="008D6AA1">
        <w:t xml:space="preserve"> </w:t>
      </w:r>
      <w:r w:rsidR="00DC10E0">
        <w:t>V</w:t>
      </w:r>
      <w:r w:rsidR="008D6AA1">
        <w:t> </w:t>
      </w:r>
      <w:r>
        <w:t>tomto kroku jsou odstraněny všechny rušené linie uvnitř slučovaných bloků, původní parcelní čísla jsou nahrazena nově navrženými, jejich pozice zůstává zachována</w:t>
      </w:r>
      <w:r w:rsidR="008D6AA1">
        <w:t xml:space="preserve"> a </w:t>
      </w:r>
      <w:r>
        <w:t xml:space="preserve">jsou též smazány nadefinované linie </w:t>
      </w:r>
      <w:proofErr w:type="spellStart"/>
      <w:r>
        <w:t>Final</w:t>
      </w:r>
      <w:proofErr w:type="spellEnd"/>
      <w:r>
        <w:t>.</w:t>
      </w:r>
    </w:p>
    <w:p w:rsidR="00430C97" w:rsidRDefault="00430C97">
      <w:pPr>
        <w:pStyle w:val="normal"/>
      </w:pPr>
    </w:p>
    <w:p w:rsidR="00430C97" w:rsidRDefault="00532EEF">
      <w:pPr>
        <w:pStyle w:val="Nadpis3"/>
        <w:keepNext w:val="0"/>
        <w:keepLines w:val="0"/>
        <w:spacing w:after="120"/>
        <w:jc w:val="both"/>
      </w:pPr>
      <w:bookmarkStart w:id="36" w:name="_Toc510778639"/>
      <w:r>
        <w:t xml:space="preserve">Funkce navazující na modul </w:t>
      </w:r>
      <w:proofErr w:type="spellStart"/>
      <w:r>
        <w:t>Final</w:t>
      </w:r>
      <w:bookmarkEnd w:id="36"/>
      <w:proofErr w:type="spellEnd"/>
    </w:p>
    <w:p w:rsidR="00430C97" w:rsidRDefault="00532EEF">
      <w:pPr>
        <w:pStyle w:val="normal"/>
      </w:pPr>
      <w:r>
        <w:t xml:space="preserve">Teprve po spuštění modulu </w:t>
      </w:r>
      <w:proofErr w:type="spellStart"/>
      <w:r>
        <w:t>Final</w:t>
      </w:r>
      <w:proofErr w:type="spellEnd"/>
      <w:r>
        <w:t xml:space="preserve"> je možné spustit funkci </w:t>
      </w:r>
      <w:r>
        <w:rPr>
          <w:i/>
        </w:rPr>
        <w:t>Generování OO</w:t>
      </w:r>
      <w:r w:rsidR="008D6AA1">
        <w:rPr>
          <w:i/>
        </w:rPr>
        <w:t xml:space="preserve"> a </w:t>
      </w:r>
      <w:r w:rsidR="008D6AA1">
        <w:t>v </w:t>
      </w:r>
      <w:r>
        <w:t xml:space="preserve">tabulce </w:t>
      </w:r>
      <w:r>
        <w:rPr>
          <w:i/>
        </w:rPr>
        <w:t>Srovnávací sestavení → Návrh sloučených bloků KN</w:t>
      </w:r>
      <w:r w:rsidR="008D6AA1">
        <w:t xml:space="preserve"> v </w:t>
      </w:r>
      <w:r>
        <w:t>hlavním manažeru MicroGEOS Nautil editovat druh pozemku</w:t>
      </w:r>
      <w:r w:rsidR="008D6AA1">
        <w:t xml:space="preserve"> a </w:t>
      </w:r>
      <w:r>
        <w:t xml:space="preserve">způsob využití výsledných parcel, které jsou součástí bloku zadaného ručně do výkresu SGS, nebo tabulkového rozhraní modulu </w:t>
      </w:r>
      <w:proofErr w:type="spellStart"/>
      <w:r>
        <w:t>Final</w:t>
      </w:r>
      <w:proofErr w:type="spellEnd"/>
      <w:r>
        <w:t>, nebo uživatelem editovaného bloku vytvořeného automatickým návrhem na sloučení parcel.</w:t>
      </w:r>
    </w:p>
    <w:p w:rsidR="00430C97" w:rsidRDefault="00430C97">
      <w:pPr>
        <w:pStyle w:val="normal"/>
      </w:pPr>
    </w:p>
    <w:p w:rsidR="00430C97" w:rsidRDefault="00430C97">
      <w:pPr>
        <w:pStyle w:val="normal"/>
      </w:pPr>
    </w:p>
    <w:p w:rsidR="00430C97" w:rsidRDefault="00430C97">
      <w:pPr>
        <w:pStyle w:val="normal"/>
      </w:pPr>
    </w:p>
    <w:p w:rsidR="00430C97" w:rsidRDefault="00430C97">
      <w:pPr>
        <w:pStyle w:val="normal"/>
      </w:pPr>
    </w:p>
    <w:p w:rsidR="00430C97" w:rsidRDefault="00532EEF">
      <w:pPr>
        <w:pStyle w:val="Nadpis2"/>
      </w:pPr>
      <w:bookmarkStart w:id="37" w:name="_Toc510778640"/>
      <w:r>
        <w:lastRenderedPageBreak/>
        <w:t>Kontroly</w:t>
      </w:r>
      <w:bookmarkEnd w:id="37"/>
    </w:p>
    <w:p w:rsidR="00430C97" w:rsidRDefault="00532EEF">
      <w:pPr>
        <w:pStyle w:val="normal"/>
      </w:pPr>
      <w:r>
        <w:t>Dialog</w:t>
      </w:r>
      <w:r w:rsidR="008D6AA1">
        <w:t xml:space="preserve"> s </w:t>
      </w:r>
      <w:r>
        <w:t>kontrolními funkcemi je jednou</w:t>
      </w:r>
      <w:r w:rsidR="008D6AA1">
        <w:t xml:space="preserve"> z </w:t>
      </w:r>
      <w:r>
        <w:t>nejobsáhlejších funkcí systému</w:t>
      </w:r>
      <w:r w:rsidR="008D6AA1">
        <w:t xml:space="preserve"> a </w:t>
      </w:r>
      <w:r>
        <w:t>umožňuje kontrolovat:</w:t>
      </w:r>
    </w:p>
    <w:p w:rsidR="00430C97" w:rsidRDefault="00532EEF">
      <w:pPr>
        <w:pStyle w:val="normal"/>
        <w:numPr>
          <w:ilvl w:val="0"/>
          <w:numId w:val="22"/>
        </w:numPr>
        <w:contextualSpacing/>
      </w:pPr>
      <w:r>
        <w:t>kresbu</w:t>
      </w:r>
      <w:r w:rsidR="008D6AA1">
        <w:t xml:space="preserve"> a </w:t>
      </w:r>
      <w:r>
        <w:t>její topologii</w:t>
      </w:r>
    </w:p>
    <w:p w:rsidR="00430C97" w:rsidRDefault="00532EEF">
      <w:pPr>
        <w:pStyle w:val="normal"/>
        <w:numPr>
          <w:ilvl w:val="0"/>
          <w:numId w:val="22"/>
        </w:numPr>
        <w:contextualSpacing/>
      </w:pPr>
      <w:r>
        <w:t>správnost atributů prvků</w:t>
      </w:r>
    </w:p>
    <w:p w:rsidR="00430C97" w:rsidRDefault="00532EEF">
      <w:pPr>
        <w:pStyle w:val="normal"/>
        <w:numPr>
          <w:ilvl w:val="0"/>
          <w:numId w:val="22"/>
        </w:numPr>
        <w:contextualSpacing/>
      </w:pPr>
      <w:r>
        <w:t>plochy</w:t>
      </w:r>
    </w:p>
    <w:p w:rsidR="00430C97" w:rsidRDefault="00532EEF">
      <w:pPr>
        <w:pStyle w:val="normal"/>
        <w:numPr>
          <w:ilvl w:val="0"/>
          <w:numId w:val="22"/>
        </w:numPr>
        <w:contextualSpacing/>
      </w:pPr>
      <w:r>
        <w:t>oblouky</w:t>
      </w:r>
      <w:r w:rsidR="008D6AA1">
        <w:t xml:space="preserve"> a </w:t>
      </w:r>
      <w:r>
        <w:t>kružnice</w:t>
      </w:r>
    </w:p>
    <w:p w:rsidR="00430C97" w:rsidRDefault="00532EEF">
      <w:pPr>
        <w:pStyle w:val="normal"/>
        <w:numPr>
          <w:ilvl w:val="0"/>
          <w:numId w:val="22"/>
        </w:numPr>
        <w:contextualSpacing/>
      </w:pPr>
      <w:r>
        <w:t>soulad dat SPI</w:t>
      </w:r>
      <w:r w:rsidR="008D6AA1">
        <w:t xml:space="preserve"> a </w:t>
      </w:r>
      <w:r>
        <w:t>SGI</w:t>
      </w:r>
    </w:p>
    <w:p w:rsidR="00430C97" w:rsidRDefault="00532EEF">
      <w:pPr>
        <w:pStyle w:val="normal"/>
        <w:numPr>
          <w:ilvl w:val="0"/>
          <w:numId w:val="22"/>
        </w:numPr>
        <w:contextualSpacing/>
      </w:pPr>
      <w:r>
        <w:t>soulad mezi kresbou</w:t>
      </w:r>
      <w:r w:rsidR="008D6AA1">
        <w:t xml:space="preserve"> a </w:t>
      </w:r>
      <w:r>
        <w:t>databází bodů</w:t>
      </w:r>
    </w:p>
    <w:p w:rsidR="00430C97" w:rsidRDefault="00532EEF">
      <w:pPr>
        <w:pStyle w:val="normal"/>
        <w:numPr>
          <w:ilvl w:val="0"/>
          <w:numId w:val="22"/>
        </w:numPr>
        <w:contextualSpacing/>
      </w:pPr>
      <w:r>
        <w:t>hranice katastrálního území</w:t>
      </w:r>
    </w:p>
    <w:p w:rsidR="008E2264" w:rsidRDefault="008E2264" w:rsidP="008E2264">
      <w:pPr>
        <w:pStyle w:val="normal"/>
        <w:ind w:left="720"/>
        <w:contextualSpacing/>
      </w:pPr>
    </w:p>
    <w:p w:rsidR="00430C97" w:rsidRDefault="00532EEF">
      <w:pPr>
        <w:pStyle w:val="normal"/>
      </w:pPr>
      <w:r>
        <w:t>Celá funkcionalita je rozdělena na 8 záložek podle výše uvedených oblastí</w:t>
      </w:r>
      <w:r w:rsidR="008D6AA1">
        <w:t xml:space="preserve"> s </w:t>
      </w:r>
      <w:r>
        <w:t>tím, že poslední osmá (Nastavení) obsahuje nastavení společné pro všechny prováděné kontroly. Společné pro všechny karty jsou ovládací prvky pro spuštění</w:t>
      </w:r>
      <w:r w:rsidR="008D6AA1">
        <w:t xml:space="preserve"> a </w:t>
      </w:r>
      <w:r>
        <w:t>ukončení běhu funkce,</w:t>
      </w:r>
      <w:r w:rsidR="008D6AA1">
        <w:t xml:space="preserve"> a </w:t>
      </w:r>
      <w:r>
        <w:t>pro definování oblasti, na které jsou kontroly provedeny. Všechny kontroly mohou probíhat buď</w:t>
      </w:r>
      <w:r w:rsidR="008D6AA1">
        <w:t xml:space="preserve"> v </w:t>
      </w:r>
      <w:r>
        <w:t>rámci celého výkresu, nebo</w:t>
      </w:r>
      <w:r w:rsidR="008D6AA1">
        <w:t xml:space="preserve"> v </w:t>
      </w:r>
      <w:r>
        <w:t xml:space="preserve">předem zadané ohradě. </w:t>
      </w:r>
    </w:p>
    <w:p w:rsidR="00430C97" w:rsidRDefault="00532EEF">
      <w:pPr>
        <w:pStyle w:val="Nadpis3"/>
      </w:pPr>
      <w:bookmarkStart w:id="38" w:name="_Toc510778641"/>
      <w:r>
        <w:t>Nastavení</w:t>
      </w:r>
      <w:bookmarkEnd w:id="38"/>
    </w:p>
    <w:p w:rsidR="00430C97" w:rsidRDefault="00532EEF">
      <w:pPr>
        <w:pStyle w:val="normal"/>
      </w:pPr>
      <w:r>
        <w:t>Karta pro nastavení chování kontrol. Nastavují se zde základní údaje</w:t>
      </w:r>
      <w:r w:rsidR="008D6AA1">
        <w:t xml:space="preserve"> o </w:t>
      </w:r>
      <w:r>
        <w:t>výkresu, měřítkách, číselné řadě parcelních čísel, operátu</w:t>
      </w:r>
      <w:r w:rsidR="008D6AA1">
        <w:t xml:space="preserve"> a </w:t>
      </w:r>
      <w:r>
        <w:t>číslování bodů.</w:t>
      </w:r>
    </w:p>
    <w:p w:rsidR="00070318" w:rsidRDefault="00070318">
      <w:pPr>
        <w:pStyle w:val="normal"/>
      </w:pPr>
    </w:p>
    <w:p w:rsidR="008E2264" w:rsidRDefault="00532EEF" w:rsidP="008E2264">
      <w:pPr>
        <w:pStyle w:val="normal"/>
        <w:keepNext/>
        <w:jc w:val="center"/>
      </w:pPr>
      <w:r>
        <w:rPr>
          <w:noProof/>
        </w:rPr>
        <w:drawing>
          <wp:inline distT="114300" distB="114300" distL="114300" distR="114300">
            <wp:extent cx="3796769" cy="4579620"/>
            <wp:effectExtent l="19050" t="0" r="0" b="0"/>
            <wp:docPr id="25" name="image85.png"/>
            <wp:cNvGraphicFramePr/>
            <a:graphic xmlns:a="http://schemas.openxmlformats.org/drawingml/2006/main">
              <a:graphicData uri="http://schemas.openxmlformats.org/drawingml/2006/picture">
                <pic:pic xmlns:pic="http://schemas.openxmlformats.org/drawingml/2006/picture">
                  <pic:nvPicPr>
                    <pic:cNvPr id="0" name="image85.png"/>
                    <pic:cNvPicPr preferRelativeResize="0"/>
                  </pic:nvPicPr>
                  <pic:blipFill>
                    <a:blip r:embed="rId34" cstate="print"/>
                    <a:srcRect/>
                    <a:stretch>
                      <a:fillRect/>
                    </a:stretch>
                  </pic:blipFill>
                  <pic:spPr>
                    <a:xfrm>
                      <a:off x="0" y="0"/>
                      <a:ext cx="3802239" cy="4586218"/>
                    </a:xfrm>
                    <a:prstGeom prst="rect">
                      <a:avLst/>
                    </a:prstGeom>
                    <a:ln/>
                  </pic:spPr>
                </pic:pic>
              </a:graphicData>
            </a:graphic>
          </wp:inline>
        </w:drawing>
      </w:r>
    </w:p>
    <w:p w:rsidR="00430C97" w:rsidRDefault="008E2264" w:rsidP="008E2264">
      <w:pPr>
        <w:pStyle w:val="Titulek"/>
        <w:jc w:val="center"/>
      </w:pPr>
      <w:r>
        <w:t xml:space="preserve">Obrázek </w:t>
      </w:r>
      <w:fldSimple w:instr=" SEQ Obrázek \* ARABIC ">
        <w:r w:rsidR="00FB14DC">
          <w:rPr>
            <w:noProof/>
          </w:rPr>
          <w:t>20</w:t>
        </w:r>
      </w:fldSimple>
      <w:r>
        <w:t xml:space="preserve">: </w:t>
      </w:r>
      <w:r w:rsidRPr="00032C5D">
        <w:t>Funkce Kontroly - záložka Nastavení</w:t>
      </w:r>
    </w:p>
    <w:p w:rsidR="00430C97" w:rsidRDefault="00532EEF">
      <w:pPr>
        <w:pStyle w:val="normal"/>
        <w:rPr>
          <w:i/>
          <w:u w:val="single"/>
        </w:rPr>
      </w:pPr>
      <w:r>
        <w:rPr>
          <w:i/>
          <w:u w:val="single"/>
        </w:rPr>
        <w:lastRenderedPageBreak/>
        <w:t>Nastavení k.</w:t>
      </w:r>
      <w:proofErr w:type="spellStart"/>
      <w:r>
        <w:rPr>
          <w:i/>
          <w:u w:val="single"/>
        </w:rPr>
        <w:t>ú</w:t>
      </w:r>
      <w:proofErr w:type="spellEnd"/>
      <w:r>
        <w:rPr>
          <w:i/>
          <w:u w:val="single"/>
        </w:rPr>
        <w:t>.</w:t>
      </w:r>
    </w:p>
    <w:p w:rsidR="00430C97" w:rsidRDefault="00532EEF">
      <w:pPr>
        <w:pStyle w:val="normal"/>
        <w:numPr>
          <w:ilvl w:val="0"/>
          <w:numId w:val="33"/>
        </w:numPr>
        <w:contextualSpacing/>
      </w:pPr>
      <w:r>
        <w:rPr>
          <w:i/>
        </w:rPr>
        <w:t xml:space="preserve">Název výkresu </w:t>
      </w:r>
      <w:r>
        <w:t>- implicitně je přednastaven název aktivního výkresu.</w:t>
      </w:r>
    </w:p>
    <w:p w:rsidR="00430C97" w:rsidRDefault="00532EEF">
      <w:pPr>
        <w:pStyle w:val="normal"/>
        <w:numPr>
          <w:ilvl w:val="0"/>
          <w:numId w:val="33"/>
        </w:numPr>
        <w:contextualSpacing/>
      </w:pPr>
      <w:r>
        <w:rPr>
          <w:i/>
        </w:rPr>
        <w:t xml:space="preserve">Měřítko podkladu </w:t>
      </w:r>
      <w:r>
        <w:t>- zadává se měřítko výkresu. Toto měřítko se následně používá při kontrole odchylek.</w:t>
      </w:r>
    </w:p>
    <w:p w:rsidR="00430C97" w:rsidRDefault="00532EEF">
      <w:pPr>
        <w:pStyle w:val="normal"/>
        <w:numPr>
          <w:ilvl w:val="0"/>
          <w:numId w:val="33"/>
        </w:numPr>
        <w:contextualSpacing/>
      </w:pPr>
      <w:r>
        <w:rPr>
          <w:i/>
        </w:rPr>
        <w:t xml:space="preserve">Vztažné měřítko </w:t>
      </w:r>
      <w:r>
        <w:t>- zadává se vztažné měřítko výkresu (v tomto měřítku jsou ve výkresu zakresleny značky</w:t>
      </w:r>
      <w:r w:rsidR="008D6AA1">
        <w:t xml:space="preserve"> a </w:t>
      </w:r>
      <w:r>
        <w:t>texty).</w:t>
      </w:r>
    </w:p>
    <w:p w:rsidR="00430C97" w:rsidRDefault="00532EEF">
      <w:pPr>
        <w:pStyle w:val="normal"/>
        <w:numPr>
          <w:ilvl w:val="0"/>
          <w:numId w:val="33"/>
        </w:numPr>
        <w:contextualSpacing/>
      </w:pPr>
      <w:r>
        <w:rPr>
          <w:i/>
        </w:rPr>
        <w:t xml:space="preserve">Číselná řada </w:t>
      </w:r>
      <w:r>
        <w:t>- ovlivňuje číslování parcel (pozemkové x s</w:t>
      </w:r>
      <w:r w:rsidR="009C233A">
        <w:t>tavební). Hodnota je načítaná</w:t>
      </w:r>
      <w:r w:rsidR="008D6AA1">
        <w:t xml:space="preserve"> z </w:t>
      </w:r>
      <w:r>
        <w:t>informací</w:t>
      </w:r>
      <w:r w:rsidR="008D6AA1">
        <w:t xml:space="preserve"> o </w:t>
      </w:r>
      <w:r>
        <w:t>projektu. Po provedení funkce</w:t>
      </w:r>
      <w:r>
        <w:rPr>
          <w:i/>
        </w:rPr>
        <w:t xml:space="preserve"> Přečíslování</w:t>
      </w:r>
      <w:r>
        <w:t xml:space="preserve"> je nutno ručně změnit.</w:t>
      </w:r>
    </w:p>
    <w:p w:rsidR="00430C97" w:rsidRDefault="00532EEF">
      <w:pPr>
        <w:pStyle w:val="normal"/>
        <w:rPr>
          <w:i/>
          <w:u w:val="single"/>
        </w:rPr>
      </w:pPr>
      <w:r>
        <w:rPr>
          <w:i/>
          <w:u w:val="single"/>
        </w:rPr>
        <w:t>Chybové značky</w:t>
      </w:r>
    </w:p>
    <w:p w:rsidR="00430C97" w:rsidRDefault="00532EEF">
      <w:pPr>
        <w:pStyle w:val="normal"/>
        <w:numPr>
          <w:ilvl w:val="0"/>
          <w:numId w:val="16"/>
        </w:numPr>
        <w:contextualSpacing/>
      </w:pPr>
      <w:r>
        <w:rPr>
          <w:i/>
        </w:rPr>
        <w:t>Vrstva</w:t>
      </w:r>
      <w:r>
        <w:t xml:space="preserve"> - určuje do jaké vrstvy se má chybová značka umístit.</w:t>
      </w:r>
    </w:p>
    <w:p w:rsidR="00430C97" w:rsidRDefault="00532EEF">
      <w:pPr>
        <w:pStyle w:val="normal"/>
        <w:numPr>
          <w:ilvl w:val="0"/>
          <w:numId w:val="16"/>
        </w:numPr>
        <w:contextualSpacing/>
      </w:pPr>
      <w:r>
        <w:rPr>
          <w:i/>
        </w:rPr>
        <w:t>Velikost</w:t>
      </w:r>
      <w:r>
        <w:t xml:space="preserve"> - určuje velikost chybové značky.</w:t>
      </w:r>
    </w:p>
    <w:p w:rsidR="00430C97" w:rsidRDefault="00532EEF">
      <w:pPr>
        <w:pStyle w:val="normal"/>
        <w:numPr>
          <w:ilvl w:val="0"/>
          <w:numId w:val="16"/>
        </w:numPr>
        <w:contextualSpacing/>
      </w:pPr>
      <w:r>
        <w:rPr>
          <w:i/>
        </w:rPr>
        <w:t>Velikost dle vztažného měřítka</w:t>
      </w:r>
      <w:r>
        <w:t xml:space="preserve"> - velikost chybové značky se automaticky řídí dle nastaveného vztažného měřítka.</w:t>
      </w:r>
    </w:p>
    <w:p w:rsidR="00430C97" w:rsidRDefault="00532EEF">
      <w:pPr>
        <w:pStyle w:val="normal"/>
      </w:pPr>
      <w:r>
        <w:rPr>
          <w:i/>
          <w:u w:val="single"/>
        </w:rPr>
        <w:t xml:space="preserve">Operát </w:t>
      </w:r>
      <w:r>
        <w:t>- OO/ KN/ Náčrt/ SGS - určuje, ve kterém operátu má být kontrola provedena</w:t>
      </w:r>
    </w:p>
    <w:p w:rsidR="00430C97" w:rsidRDefault="00532EEF">
      <w:pPr>
        <w:pStyle w:val="normal"/>
      </w:pPr>
      <w:r>
        <w:rPr>
          <w:i/>
          <w:u w:val="single"/>
        </w:rPr>
        <w:t>Singularita</w:t>
      </w:r>
      <w:r>
        <w:t xml:space="preserve"> - slouží k nastavení parametrů pro tolerování některých chyb zjištěných během výpočtu. Chyby Blízkost uzlů, Blízkost uzlu</w:t>
      </w:r>
      <w:r w:rsidR="008D6AA1">
        <w:t xml:space="preserve"> a </w:t>
      </w:r>
      <w:r>
        <w:t>linie či Délky mimo rozsah lze označit umístěním značky jako přípustná singularita kresby. Poté již nebudou považovány za chybu.</w:t>
      </w:r>
    </w:p>
    <w:p w:rsidR="00430C97" w:rsidRDefault="00532EEF">
      <w:pPr>
        <w:pStyle w:val="normal"/>
        <w:numPr>
          <w:ilvl w:val="0"/>
          <w:numId w:val="24"/>
        </w:numPr>
        <w:contextualSpacing/>
      </w:pPr>
      <w:r>
        <w:rPr>
          <w:i/>
        </w:rPr>
        <w:t xml:space="preserve">Akceptuj singulární body (značky) </w:t>
      </w:r>
      <w:r>
        <w:t>- je-li přepínač zapnut, akceptují se umístěné značky singulárních bodů.</w:t>
      </w:r>
    </w:p>
    <w:p w:rsidR="00430C97" w:rsidRDefault="00532EEF">
      <w:pPr>
        <w:pStyle w:val="normal"/>
        <w:numPr>
          <w:ilvl w:val="0"/>
          <w:numId w:val="24"/>
        </w:numPr>
        <w:contextualSpacing/>
      </w:pPr>
      <w:r>
        <w:rPr>
          <w:i/>
        </w:rPr>
        <w:t>Vrstva</w:t>
      </w:r>
      <w:r>
        <w:t xml:space="preserve"> - vrstva značek singulárních bodů.</w:t>
      </w:r>
    </w:p>
    <w:p w:rsidR="00430C97" w:rsidRDefault="00532EEF">
      <w:pPr>
        <w:pStyle w:val="normal"/>
        <w:numPr>
          <w:ilvl w:val="0"/>
          <w:numId w:val="24"/>
        </w:numPr>
        <w:contextualSpacing/>
      </w:pPr>
      <w:r>
        <w:rPr>
          <w:i/>
        </w:rPr>
        <w:t>Název</w:t>
      </w:r>
      <w:r>
        <w:t xml:space="preserve"> - název značky pro singulární body.</w:t>
      </w:r>
    </w:p>
    <w:p w:rsidR="00430C97" w:rsidRDefault="00430C97">
      <w:pPr>
        <w:pStyle w:val="normal"/>
      </w:pPr>
    </w:p>
    <w:p w:rsidR="00430C97" w:rsidRDefault="00532EEF">
      <w:pPr>
        <w:pStyle w:val="normal"/>
        <w:rPr>
          <w:i/>
          <w:u w:val="single"/>
        </w:rPr>
      </w:pPr>
      <w:r>
        <w:rPr>
          <w:i/>
          <w:u w:val="single"/>
        </w:rPr>
        <w:t>Číslování nových bodů</w:t>
      </w:r>
    </w:p>
    <w:p w:rsidR="00430C97" w:rsidRDefault="00532EEF" w:rsidP="00F564F0">
      <w:pPr>
        <w:pStyle w:val="normal"/>
        <w:numPr>
          <w:ilvl w:val="0"/>
          <w:numId w:val="56"/>
        </w:numPr>
        <w:contextualSpacing/>
      </w:pPr>
      <w:r>
        <w:rPr>
          <w:i/>
        </w:rPr>
        <w:t>Pořadové č. k.</w:t>
      </w:r>
      <w:proofErr w:type="spellStart"/>
      <w:r>
        <w:rPr>
          <w:i/>
        </w:rPr>
        <w:t>ú</w:t>
      </w:r>
      <w:proofErr w:type="spellEnd"/>
      <w:r>
        <w:rPr>
          <w:i/>
        </w:rPr>
        <w:t xml:space="preserve">. </w:t>
      </w:r>
      <w:r>
        <w:t>- do tohoto editačního políčka se zadává pořadové číslo katastrálního území</w:t>
      </w:r>
      <w:r w:rsidR="008D6AA1">
        <w:t xml:space="preserve"> v </w:t>
      </w:r>
      <w:r>
        <w:t>okrese.</w:t>
      </w:r>
    </w:p>
    <w:p w:rsidR="00430C97" w:rsidRDefault="00532EEF" w:rsidP="00F564F0">
      <w:pPr>
        <w:pStyle w:val="normal"/>
        <w:numPr>
          <w:ilvl w:val="0"/>
          <w:numId w:val="56"/>
        </w:numPr>
        <w:contextualSpacing/>
      </w:pPr>
      <w:r>
        <w:rPr>
          <w:i/>
        </w:rPr>
        <w:t xml:space="preserve">Číslo ZPMZ </w:t>
      </w:r>
      <w:r>
        <w:t>- nastaví se číslo ZPMZ.</w:t>
      </w:r>
    </w:p>
    <w:p w:rsidR="00430C97" w:rsidRDefault="00532EEF" w:rsidP="00F564F0">
      <w:pPr>
        <w:pStyle w:val="normal"/>
        <w:numPr>
          <w:ilvl w:val="0"/>
          <w:numId w:val="56"/>
        </w:numPr>
        <w:contextualSpacing/>
      </w:pPr>
      <w:r>
        <w:rPr>
          <w:i/>
        </w:rPr>
        <w:t xml:space="preserve">Body číslovat od </w:t>
      </w:r>
      <w:r>
        <w:t>- nastaví se číslo prvního chybějícího bodu</w:t>
      </w:r>
      <w:r w:rsidR="008D6AA1">
        <w:t xml:space="preserve"> v </w:t>
      </w:r>
      <w:r>
        <w:t>databázi bodů.</w:t>
      </w:r>
    </w:p>
    <w:p w:rsidR="00430C97" w:rsidRDefault="00532EEF" w:rsidP="00F564F0">
      <w:pPr>
        <w:pStyle w:val="normal"/>
        <w:numPr>
          <w:ilvl w:val="0"/>
          <w:numId w:val="56"/>
        </w:numPr>
        <w:contextualSpacing/>
      </w:pPr>
      <w:r>
        <w:rPr>
          <w:i/>
        </w:rPr>
        <w:t xml:space="preserve">Třída přesnosti </w:t>
      </w:r>
      <w:r>
        <w:t>- nastaví se kód charakteristiky kvality chybějících bodů.</w:t>
      </w:r>
    </w:p>
    <w:p w:rsidR="00430C97" w:rsidRDefault="00532EEF">
      <w:pPr>
        <w:pStyle w:val="normal"/>
      </w:pPr>
      <w:r>
        <w:rPr>
          <w:i/>
        </w:rPr>
        <w:t>Protokol</w:t>
      </w:r>
      <w:r>
        <w:t xml:space="preserve"> - určuje, zda se během kontrol bude vytvářet protokol chyb</w:t>
      </w:r>
      <w:r w:rsidR="008D6AA1">
        <w:t xml:space="preserve"> a </w:t>
      </w:r>
      <w:r>
        <w:t>jeho následné umístění.</w:t>
      </w:r>
    </w:p>
    <w:p w:rsidR="00430C97" w:rsidRDefault="00532EEF">
      <w:pPr>
        <w:pStyle w:val="normal"/>
      </w:pPr>
      <w:r>
        <w:rPr>
          <w:i/>
        </w:rPr>
        <w:t>Vyhotovil</w:t>
      </w:r>
      <w:r>
        <w:t xml:space="preserve"> - obsahuje jméno osoby, která je zodpovědná za prováděné kontroly.</w:t>
      </w:r>
    </w:p>
    <w:p w:rsidR="00430C97" w:rsidRDefault="00532EEF">
      <w:pPr>
        <w:pStyle w:val="normal"/>
      </w:pPr>
      <w:r>
        <w:rPr>
          <w:i/>
        </w:rPr>
        <w:t>Kat. území</w:t>
      </w:r>
      <w:r>
        <w:t xml:space="preserve"> - obsahuje jméno kontrolovaného katastrálního území.</w:t>
      </w:r>
    </w:p>
    <w:p w:rsidR="00430C97" w:rsidRDefault="00532EEF">
      <w:pPr>
        <w:pStyle w:val="normal"/>
      </w:pPr>
      <w:r>
        <w:rPr>
          <w:i/>
        </w:rPr>
        <w:t>Před každou kontrolou mazat soubor DGE</w:t>
      </w:r>
      <w:r>
        <w:t xml:space="preserve"> - určuje, zda se má před každou kontrolou mazat dosavadní soubor DGE (pokud existuje). Implicitně je nastaveno přepisování.</w:t>
      </w:r>
    </w:p>
    <w:p w:rsidR="00430C97" w:rsidRDefault="00532EEF">
      <w:pPr>
        <w:pStyle w:val="normal"/>
      </w:pPr>
      <w:r>
        <w:rPr>
          <w:i/>
        </w:rPr>
        <w:t>Přepisovat výstupní chybový protokol</w:t>
      </w:r>
      <w:r>
        <w:t xml:space="preserve"> - určuje, zda se má před každou kontrolou mazat výstupní chybový protokol (pokud existuje). Implicitně je nastaveno přepisování. </w:t>
      </w:r>
    </w:p>
    <w:p w:rsidR="008E2264" w:rsidRDefault="008E2264">
      <w:pPr>
        <w:pStyle w:val="normal"/>
      </w:pPr>
    </w:p>
    <w:p w:rsidR="008E2264" w:rsidRDefault="008E2264">
      <w:pPr>
        <w:pStyle w:val="normal"/>
      </w:pPr>
    </w:p>
    <w:p w:rsidR="008E2264" w:rsidRDefault="008E2264">
      <w:pPr>
        <w:pStyle w:val="normal"/>
      </w:pPr>
    </w:p>
    <w:p w:rsidR="00070318" w:rsidRDefault="00070318">
      <w:pPr>
        <w:pStyle w:val="normal"/>
      </w:pPr>
    </w:p>
    <w:p w:rsidR="00070318" w:rsidRDefault="00070318">
      <w:pPr>
        <w:pStyle w:val="normal"/>
      </w:pPr>
    </w:p>
    <w:p w:rsidR="00430C97" w:rsidRDefault="00532EEF">
      <w:pPr>
        <w:pStyle w:val="Nadpis3"/>
      </w:pPr>
      <w:bookmarkStart w:id="39" w:name="_Toc510778642"/>
      <w:r>
        <w:lastRenderedPageBreak/>
        <w:t>Kontroly kresby</w:t>
      </w:r>
      <w:bookmarkEnd w:id="39"/>
    </w:p>
    <w:p w:rsidR="00430C97" w:rsidRDefault="00532EEF">
      <w:pPr>
        <w:pStyle w:val="normal"/>
      </w:pPr>
      <w:r>
        <w:t>Slouží pro detekci geometrických chyb kresby. Pojem kresba zde může být chápán</w:t>
      </w:r>
      <w:r w:rsidR="008D6AA1">
        <w:t xml:space="preserve"> v </w:t>
      </w:r>
      <w:r>
        <w:t>širším smyslu než</w:t>
      </w:r>
      <w:r w:rsidR="008D6AA1">
        <w:t xml:space="preserve"> v </w:t>
      </w:r>
      <w:r>
        <w:t>obvyklé formě elementárních hranic (hranice parcel + vnitřní kresba). Kresebný soubor lze považovat za množinu kresebných segmentů,</w:t>
      </w:r>
      <w:r w:rsidR="008D6AA1">
        <w:t xml:space="preserve"> z </w:t>
      </w:r>
      <w:r>
        <w:t>nichž některé musí splňovat určité geometrické vztahy, např. nesmějí se protínat, být příliš blízko</w:t>
      </w:r>
      <w:r w:rsidR="008D6AA1">
        <w:t xml:space="preserve"> u </w:t>
      </w:r>
      <w:r>
        <w:t>sebe, nesmí mít délku mimo rozsah, atd. Za segment se považuje úsečka, oblouk, kružnice, úsečka lomené čáry, obvodový rámeček textu</w:t>
      </w:r>
      <w:r w:rsidR="008D6AA1">
        <w:t xml:space="preserve"> a </w:t>
      </w:r>
      <w:r>
        <w:t>obvodový rámeček značky.</w:t>
      </w:r>
    </w:p>
    <w:p w:rsidR="00430C97" w:rsidRDefault="00532EEF">
      <w:pPr>
        <w:pStyle w:val="normal"/>
      </w:pPr>
      <w:r>
        <w:t>U některých kontrol je dostupná též možnost pro automatické opravy zjištěných chyb. Jedná se</w:t>
      </w:r>
      <w:r w:rsidR="008D6AA1">
        <w:t xml:space="preserve"> o </w:t>
      </w:r>
      <w:r>
        <w:t>kontroly nulových délek, duplicit, kolineárních bodů</w:t>
      </w:r>
      <w:r w:rsidR="008D6AA1">
        <w:t xml:space="preserve"> a </w:t>
      </w:r>
      <w:proofErr w:type="spellStart"/>
      <w:r>
        <w:t>intersekcí</w:t>
      </w:r>
      <w:proofErr w:type="spellEnd"/>
      <w:r>
        <w:t>.</w:t>
      </w:r>
    </w:p>
    <w:p w:rsidR="00070318" w:rsidRDefault="00070318">
      <w:pPr>
        <w:pStyle w:val="normal"/>
      </w:pPr>
    </w:p>
    <w:p w:rsidR="008E2264" w:rsidRDefault="00532EEF" w:rsidP="008E2264">
      <w:pPr>
        <w:pStyle w:val="normal"/>
        <w:keepNext/>
        <w:jc w:val="center"/>
      </w:pPr>
      <w:r>
        <w:rPr>
          <w:noProof/>
        </w:rPr>
        <w:drawing>
          <wp:inline distT="114300" distB="114300" distL="114300" distR="114300">
            <wp:extent cx="4088975" cy="4747260"/>
            <wp:effectExtent l="19050" t="0" r="6775" b="0"/>
            <wp:docPr id="28" name="image88.png"/>
            <wp:cNvGraphicFramePr/>
            <a:graphic xmlns:a="http://schemas.openxmlformats.org/drawingml/2006/main">
              <a:graphicData uri="http://schemas.openxmlformats.org/drawingml/2006/picture">
                <pic:pic xmlns:pic="http://schemas.openxmlformats.org/drawingml/2006/picture">
                  <pic:nvPicPr>
                    <pic:cNvPr id="0" name="image88.png"/>
                    <pic:cNvPicPr preferRelativeResize="0"/>
                  </pic:nvPicPr>
                  <pic:blipFill>
                    <a:blip r:embed="rId35" cstate="print"/>
                    <a:srcRect/>
                    <a:stretch>
                      <a:fillRect/>
                    </a:stretch>
                  </pic:blipFill>
                  <pic:spPr>
                    <a:xfrm>
                      <a:off x="0" y="0"/>
                      <a:ext cx="4089860" cy="4748287"/>
                    </a:xfrm>
                    <a:prstGeom prst="rect">
                      <a:avLst/>
                    </a:prstGeom>
                    <a:ln/>
                  </pic:spPr>
                </pic:pic>
              </a:graphicData>
            </a:graphic>
          </wp:inline>
        </w:drawing>
      </w:r>
    </w:p>
    <w:p w:rsidR="00430C97" w:rsidRDefault="008E2264" w:rsidP="008E2264">
      <w:pPr>
        <w:pStyle w:val="Titulek"/>
        <w:jc w:val="center"/>
      </w:pPr>
      <w:r>
        <w:t xml:space="preserve">Obrázek </w:t>
      </w:r>
      <w:fldSimple w:instr=" SEQ Obrázek \* ARABIC ">
        <w:r w:rsidR="00FB14DC">
          <w:rPr>
            <w:noProof/>
          </w:rPr>
          <w:t>21</w:t>
        </w:r>
      </w:fldSimple>
      <w:r>
        <w:t xml:space="preserve">: </w:t>
      </w:r>
      <w:r w:rsidRPr="00685631">
        <w:t>: Funkce Kontroly - záložka Kresby</w:t>
      </w:r>
    </w:p>
    <w:p w:rsidR="00430C97" w:rsidRDefault="00430C97">
      <w:pPr>
        <w:pStyle w:val="normal"/>
      </w:pPr>
    </w:p>
    <w:p w:rsidR="00070318" w:rsidRDefault="00070318">
      <w:pPr>
        <w:pStyle w:val="normal"/>
      </w:pPr>
    </w:p>
    <w:p w:rsidR="00070318" w:rsidRDefault="00070318">
      <w:pPr>
        <w:pStyle w:val="normal"/>
      </w:pPr>
    </w:p>
    <w:p w:rsidR="00070318" w:rsidRDefault="00070318">
      <w:pPr>
        <w:pStyle w:val="normal"/>
      </w:pPr>
    </w:p>
    <w:p w:rsidR="00070318" w:rsidRDefault="00070318">
      <w:pPr>
        <w:pStyle w:val="normal"/>
      </w:pPr>
    </w:p>
    <w:p w:rsidR="00070318" w:rsidRDefault="00070318">
      <w:pPr>
        <w:pStyle w:val="normal"/>
      </w:pPr>
    </w:p>
    <w:p w:rsidR="00070318" w:rsidRDefault="00070318">
      <w:pPr>
        <w:pStyle w:val="normal"/>
      </w:pPr>
    </w:p>
    <w:p w:rsidR="00430C97" w:rsidRDefault="00532EEF">
      <w:pPr>
        <w:pStyle w:val="normal"/>
      </w:pPr>
      <w:r>
        <w:rPr>
          <w:u w:val="single"/>
        </w:rPr>
        <w:lastRenderedPageBreak/>
        <w:t>Kontroly</w:t>
      </w:r>
      <w:r>
        <w:t xml:space="preserve"> - 12 přepínačů určujících, jaké chyby mají být detekovány.</w:t>
      </w:r>
    </w:p>
    <w:p w:rsidR="00430C97" w:rsidRDefault="00532EEF">
      <w:pPr>
        <w:pStyle w:val="normal"/>
        <w:numPr>
          <w:ilvl w:val="0"/>
          <w:numId w:val="11"/>
        </w:numPr>
        <w:contextualSpacing/>
      </w:pPr>
      <w:r>
        <w:rPr>
          <w:i/>
        </w:rPr>
        <w:t>Nulové délky</w:t>
      </w:r>
      <w:r>
        <w:t xml:space="preserve"> - umožňuje detekovat segmenty nulové délky (body).</w:t>
      </w:r>
    </w:p>
    <w:p w:rsidR="00430C97" w:rsidRDefault="00532EEF">
      <w:pPr>
        <w:pStyle w:val="normal"/>
        <w:numPr>
          <w:ilvl w:val="0"/>
          <w:numId w:val="11"/>
        </w:numPr>
        <w:contextualSpacing/>
      </w:pPr>
      <w:r>
        <w:rPr>
          <w:i/>
        </w:rPr>
        <w:t>Délky mimo rozsah</w:t>
      </w:r>
      <w:r>
        <w:t xml:space="preserve"> - jsou detekovány segmenty, jejichž velikost neodpovídá stanovenému rozsahu. Hodnoty rozsahu lze nastavit</w:t>
      </w:r>
      <w:r w:rsidR="008D6AA1">
        <w:t xml:space="preserve"> v </w:t>
      </w:r>
      <w:r>
        <w:t>dialogovém okně Vzdálenosti</w:t>
      </w:r>
      <w:r w:rsidR="008D6AA1">
        <w:t xml:space="preserve"> a </w:t>
      </w:r>
      <w:r>
        <w:t>velikosti.</w:t>
      </w:r>
    </w:p>
    <w:p w:rsidR="00430C97" w:rsidRDefault="00532EEF">
      <w:pPr>
        <w:pStyle w:val="normal"/>
        <w:numPr>
          <w:ilvl w:val="0"/>
          <w:numId w:val="11"/>
        </w:numPr>
        <w:contextualSpacing/>
      </w:pPr>
      <w:r>
        <w:rPr>
          <w:i/>
        </w:rPr>
        <w:t>Volné konce</w:t>
      </w:r>
      <w:r>
        <w:t xml:space="preserve"> - jsou detekovány volné konce linií, tj. takové konce linií, které nemají návaznost na jinou linii nebo segment - představují tedy místo nespojitosti.</w:t>
      </w:r>
    </w:p>
    <w:p w:rsidR="00430C97" w:rsidRDefault="00532EEF">
      <w:pPr>
        <w:pStyle w:val="normal"/>
        <w:numPr>
          <w:ilvl w:val="0"/>
          <w:numId w:val="11"/>
        </w:numPr>
        <w:contextualSpacing/>
      </w:pPr>
      <w:r>
        <w:rPr>
          <w:i/>
        </w:rPr>
        <w:t>Duplicity</w:t>
      </w:r>
      <w:r>
        <w:t xml:space="preserve"> - jsou detekovány liniové segmenty, které se vyskytují duplicitně.</w:t>
      </w:r>
    </w:p>
    <w:p w:rsidR="00430C97" w:rsidRDefault="00532EEF">
      <w:pPr>
        <w:pStyle w:val="normal"/>
        <w:numPr>
          <w:ilvl w:val="0"/>
          <w:numId w:val="11"/>
        </w:numPr>
        <w:contextualSpacing/>
      </w:pPr>
      <w:r>
        <w:rPr>
          <w:i/>
        </w:rPr>
        <w:t>Kolineární body</w:t>
      </w:r>
      <w:r>
        <w:t xml:space="preserve"> - jsou detekovány konce liniových segmentů, které se vyskytují uvnitř nějakého úsečkového segmentu (na úsečce).</w:t>
      </w:r>
    </w:p>
    <w:p w:rsidR="00430C97" w:rsidRDefault="00532EEF">
      <w:pPr>
        <w:pStyle w:val="normal"/>
        <w:numPr>
          <w:ilvl w:val="0"/>
          <w:numId w:val="11"/>
        </w:numPr>
        <w:contextualSpacing/>
      </w:pPr>
      <w:r>
        <w:rPr>
          <w:i/>
        </w:rPr>
        <w:t xml:space="preserve">Vnitřní </w:t>
      </w:r>
      <w:proofErr w:type="spellStart"/>
      <w:r>
        <w:rPr>
          <w:i/>
        </w:rPr>
        <w:t>intersekce</w:t>
      </w:r>
      <w:proofErr w:type="spellEnd"/>
      <w:r>
        <w:t xml:space="preserve"> - jsou detekovány vnitřní </w:t>
      </w:r>
      <w:proofErr w:type="spellStart"/>
      <w:r>
        <w:t>intersekce</w:t>
      </w:r>
      <w:proofErr w:type="spellEnd"/>
      <w:r>
        <w:t xml:space="preserve"> (neuzlové průsečíky) liniových segmentů.</w:t>
      </w:r>
    </w:p>
    <w:p w:rsidR="00430C97" w:rsidRDefault="00532EEF">
      <w:pPr>
        <w:pStyle w:val="normal"/>
        <w:numPr>
          <w:ilvl w:val="0"/>
          <w:numId w:val="11"/>
        </w:numPr>
        <w:contextualSpacing/>
      </w:pPr>
      <w:r>
        <w:rPr>
          <w:i/>
        </w:rPr>
        <w:t>Blízkost dvou uzlů</w:t>
      </w:r>
      <w:r>
        <w:t xml:space="preserve"> - detekuje ty dvojice uzlů (krajní body společné alespoň dvěma různým liniovým segmentům), jejichž vzdálenost nedosahuje stanovenou mez. Mezní hodnotu je možné uživatelsky nastavit.</w:t>
      </w:r>
    </w:p>
    <w:p w:rsidR="00430C97" w:rsidRDefault="00532EEF">
      <w:pPr>
        <w:pStyle w:val="normal"/>
        <w:numPr>
          <w:ilvl w:val="0"/>
          <w:numId w:val="11"/>
        </w:numPr>
        <w:contextualSpacing/>
      </w:pPr>
      <w:r>
        <w:rPr>
          <w:i/>
        </w:rPr>
        <w:t>Blízkost uzlu</w:t>
      </w:r>
      <w:r w:rsidR="008D6AA1">
        <w:rPr>
          <w:i/>
        </w:rPr>
        <w:t xml:space="preserve"> a </w:t>
      </w:r>
      <w:r>
        <w:rPr>
          <w:i/>
        </w:rPr>
        <w:t>linie</w:t>
      </w:r>
      <w:r>
        <w:t xml:space="preserve"> - jsou detekovány ty uzly, jejichž vzdálenost k některému úsečkovému segmentu nedosahuje stanovenou mez. Mezní hodnota se nastavuje uživatelsky.</w:t>
      </w:r>
    </w:p>
    <w:p w:rsidR="00430C97" w:rsidRDefault="00532EEF">
      <w:pPr>
        <w:pStyle w:val="normal"/>
        <w:numPr>
          <w:ilvl w:val="0"/>
          <w:numId w:val="11"/>
        </w:numPr>
        <w:contextualSpacing/>
      </w:pPr>
      <w:r>
        <w:rPr>
          <w:i/>
        </w:rPr>
        <w:t>Vnitřní uzly</w:t>
      </w:r>
      <w:r>
        <w:t xml:space="preserve"> - jsou detekovány ty uzly, které jsou tvořeny vnitřním vrcholem lomené čáry (</w:t>
      </w:r>
      <w:proofErr w:type="spellStart"/>
      <w:r>
        <w:t>linestring</w:t>
      </w:r>
      <w:proofErr w:type="spellEnd"/>
      <w:r>
        <w:t>)</w:t>
      </w:r>
      <w:r w:rsidR="008D6AA1">
        <w:t xml:space="preserve"> a </w:t>
      </w:r>
      <w:r>
        <w:t>mají stupeň větší než 2 (vycházejí</w:t>
      </w:r>
      <w:r w:rsidR="008D6AA1">
        <w:t xml:space="preserve"> z </w:t>
      </w:r>
      <w:r>
        <w:t>něj alespoň 3 linie).</w:t>
      </w:r>
    </w:p>
    <w:p w:rsidR="00430C97" w:rsidRDefault="00532EEF">
      <w:pPr>
        <w:pStyle w:val="normal"/>
        <w:numPr>
          <w:ilvl w:val="0"/>
          <w:numId w:val="11"/>
        </w:numPr>
        <w:contextualSpacing/>
      </w:pPr>
      <w:r>
        <w:rPr>
          <w:i/>
        </w:rPr>
        <w:t>Překrytí rámečku</w:t>
      </w:r>
      <w:r>
        <w:t xml:space="preserve"> - jsou detekována místa překrytí rámečků textových elementů, či značek</w:t>
      </w:r>
      <w:r w:rsidR="008D6AA1">
        <w:t xml:space="preserve"> s </w:t>
      </w:r>
      <w:r>
        <w:t>nějakým dalším segmentem (např. linie přes parcelní číslo).</w:t>
      </w:r>
    </w:p>
    <w:p w:rsidR="00430C97" w:rsidRDefault="00532EEF">
      <w:pPr>
        <w:pStyle w:val="normal"/>
        <w:numPr>
          <w:ilvl w:val="0"/>
          <w:numId w:val="11"/>
        </w:numPr>
        <w:contextualSpacing/>
      </w:pPr>
      <w:r>
        <w:rPr>
          <w:i/>
        </w:rPr>
        <w:t>Blízkost rámečku</w:t>
      </w:r>
      <w:r>
        <w:t xml:space="preserve"> - jsou detekována místa rámečků textových elementů, či značek, která jsou příliš blízko k nějakému dalšímu segmentu. Mezní hodnota se nastavuje uživatelsky.</w:t>
      </w:r>
    </w:p>
    <w:p w:rsidR="00430C97" w:rsidRDefault="00532EEF">
      <w:pPr>
        <w:pStyle w:val="normal"/>
        <w:numPr>
          <w:ilvl w:val="0"/>
          <w:numId w:val="11"/>
        </w:numPr>
        <w:contextualSpacing/>
      </w:pPr>
      <w:r>
        <w:rPr>
          <w:i/>
        </w:rPr>
        <w:t xml:space="preserve">Křivky na vlast. hra. </w:t>
      </w:r>
      <w:r>
        <w:t>- jsou detekovány ty části vlastnické hranice, které jsou tvořeny křivkou.</w:t>
      </w:r>
    </w:p>
    <w:p w:rsidR="00430C97" w:rsidRDefault="00430C97">
      <w:pPr>
        <w:pStyle w:val="normal"/>
      </w:pPr>
    </w:p>
    <w:p w:rsidR="00430C97" w:rsidRDefault="00532EEF">
      <w:pPr>
        <w:pStyle w:val="normal"/>
      </w:pPr>
      <w:r>
        <w:rPr>
          <w:i/>
          <w:u w:val="single"/>
        </w:rPr>
        <w:t>Parametry</w:t>
      </w:r>
      <w:r>
        <w:t xml:space="preserve"> - slouží k nastavení podmínek zpracování kontrol.</w:t>
      </w:r>
    </w:p>
    <w:p w:rsidR="00430C97" w:rsidRDefault="00532EEF" w:rsidP="00F564F0">
      <w:pPr>
        <w:pStyle w:val="normal"/>
        <w:numPr>
          <w:ilvl w:val="0"/>
          <w:numId w:val="62"/>
        </w:numPr>
        <w:contextualSpacing/>
      </w:pPr>
      <w:r>
        <w:rPr>
          <w:i/>
        </w:rPr>
        <w:t>Obecně</w:t>
      </w:r>
      <w:r>
        <w:t xml:space="preserve"> - umožňuje uživateli vybrat konkrétní typy prvků dle jejich umístění ve vrstvách (vrstvy) pro provedení kontrol.</w:t>
      </w:r>
    </w:p>
    <w:p w:rsidR="00430C97" w:rsidRDefault="00532EEF" w:rsidP="00F564F0">
      <w:pPr>
        <w:pStyle w:val="normal"/>
        <w:numPr>
          <w:ilvl w:val="0"/>
          <w:numId w:val="62"/>
        </w:numPr>
        <w:contextualSpacing/>
      </w:pPr>
      <w:r>
        <w:rPr>
          <w:i/>
        </w:rPr>
        <w:t>Hranice ZE</w:t>
      </w:r>
      <w:r>
        <w:t xml:space="preserve"> - umožňuje kontrolovat hranice ZE .</w:t>
      </w:r>
    </w:p>
    <w:p w:rsidR="00430C97" w:rsidRDefault="00532EEF" w:rsidP="00F564F0">
      <w:pPr>
        <w:pStyle w:val="normal"/>
        <w:numPr>
          <w:ilvl w:val="0"/>
          <w:numId w:val="62"/>
        </w:numPr>
        <w:contextualSpacing/>
      </w:pPr>
      <w:r>
        <w:rPr>
          <w:i/>
        </w:rPr>
        <w:t>Hranice KN</w:t>
      </w:r>
      <w:r>
        <w:t xml:space="preserve"> - umožňuje kontrolovat hranice KN.</w:t>
      </w:r>
    </w:p>
    <w:p w:rsidR="00430C97" w:rsidRDefault="00532EEF" w:rsidP="00F564F0">
      <w:pPr>
        <w:pStyle w:val="normal"/>
        <w:numPr>
          <w:ilvl w:val="0"/>
          <w:numId w:val="62"/>
        </w:numPr>
        <w:contextualSpacing/>
      </w:pPr>
      <w:r>
        <w:rPr>
          <w:i/>
        </w:rPr>
        <w:t>Vnitřní kresba</w:t>
      </w:r>
      <w:r>
        <w:t xml:space="preserve"> - umožňuje kontrolovat Vnitřní kresbu.</w:t>
      </w:r>
    </w:p>
    <w:p w:rsidR="00430C97" w:rsidRDefault="00532EEF" w:rsidP="00F564F0">
      <w:pPr>
        <w:pStyle w:val="normal"/>
        <w:numPr>
          <w:ilvl w:val="0"/>
          <w:numId w:val="62"/>
        </w:numPr>
        <w:contextualSpacing/>
      </w:pPr>
      <w:r>
        <w:rPr>
          <w:i/>
        </w:rPr>
        <w:t>Značky</w:t>
      </w:r>
      <w:r>
        <w:t xml:space="preserve"> - zapnutí kontroly Značek - buněk.</w:t>
      </w:r>
    </w:p>
    <w:p w:rsidR="00430C97" w:rsidRDefault="00532EEF" w:rsidP="00F564F0">
      <w:pPr>
        <w:pStyle w:val="normal"/>
        <w:numPr>
          <w:ilvl w:val="0"/>
          <w:numId w:val="62"/>
        </w:numPr>
        <w:contextualSpacing/>
      </w:pPr>
      <w:r>
        <w:rPr>
          <w:i/>
        </w:rPr>
        <w:t>Texty</w:t>
      </w:r>
      <w:r>
        <w:t xml:space="preserve"> - umožňuje kontrolovat Texty parcelních čísel, jak KN, tak ZE parcel.</w:t>
      </w:r>
    </w:p>
    <w:p w:rsidR="00430C97" w:rsidRDefault="00532EEF" w:rsidP="00F564F0">
      <w:pPr>
        <w:pStyle w:val="normal"/>
        <w:numPr>
          <w:ilvl w:val="0"/>
          <w:numId w:val="62"/>
        </w:numPr>
        <w:contextualSpacing/>
      </w:pPr>
      <w:r>
        <w:rPr>
          <w:i/>
        </w:rPr>
        <w:t>BPEJ</w:t>
      </w:r>
      <w:r>
        <w:t xml:space="preserve"> - kontrola </w:t>
      </w:r>
      <w:proofErr w:type="spellStart"/>
      <w:r>
        <w:t>isolinií</w:t>
      </w:r>
      <w:proofErr w:type="spellEnd"/>
      <w:r>
        <w:t xml:space="preserve"> BPEJ.</w:t>
      </w:r>
    </w:p>
    <w:p w:rsidR="00430C97" w:rsidRDefault="00532EEF" w:rsidP="00F564F0">
      <w:pPr>
        <w:pStyle w:val="normal"/>
        <w:numPr>
          <w:ilvl w:val="0"/>
          <w:numId w:val="62"/>
        </w:numPr>
        <w:contextualSpacing/>
      </w:pPr>
      <w:r>
        <w:rPr>
          <w:i/>
        </w:rPr>
        <w:t>VB</w:t>
      </w:r>
      <w:r>
        <w:t xml:space="preserve"> - kontrola hranic věcného břemene.</w:t>
      </w:r>
    </w:p>
    <w:p w:rsidR="00430C97" w:rsidRDefault="00532EEF">
      <w:pPr>
        <w:pStyle w:val="normal"/>
      </w:pPr>
      <w:r>
        <w:rPr>
          <w:i/>
          <w:u w:val="single"/>
        </w:rPr>
        <w:t>Za duplicitní elementy se považuje</w:t>
      </w:r>
      <w:r>
        <w:t>:</w:t>
      </w:r>
    </w:p>
    <w:p w:rsidR="00430C97" w:rsidRDefault="00532EEF">
      <w:pPr>
        <w:pStyle w:val="normal"/>
        <w:numPr>
          <w:ilvl w:val="0"/>
          <w:numId w:val="14"/>
        </w:numPr>
        <w:contextualSpacing/>
      </w:pPr>
      <w:r>
        <w:rPr>
          <w:i/>
        </w:rPr>
        <w:t xml:space="preserve">Shodné </w:t>
      </w:r>
      <w:proofErr w:type="spellStart"/>
      <w:r>
        <w:rPr>
          <w:i/>
        </w:rPr>
        <w:t>souřad</w:t>
      </w:r>
      <w:proofErr w:type="spellEnd"/>
      <w:r>
        <w:rPr>
          <w:i/>
        </w:rPr>
        <w:t xml:space="preserve">. </w:t>
      </w:r>
      <w:r>
        <w:t>- opravují se pouze ty elementy, které jsou shodného typu</w:t>
      </w:r>
      <w:r w:rsidR="008D6AA1">
        <w:t xml:space="preserve"> a </w:t>
      </w:r>
      <w:r>
        <w:t>mají shodné souřadnice.</w:t>
      </w:r>
    </w:p>
    <w:p w:rsidR="00430C97" w:rsidRDefault="00532EEF">
      <w:pPr>
        <w:pStyle w:val="normal"/>
        <w:numPr>
          <w:ilvl w:val="0"/>
          <w:numId w:val="14"/>
        </w:numPr>
        <w:contextualSpacing/>
      </w:pPr>
      <w:r>
        <w:rPr>
          <w:i/>
        </w:rPr>
        <w:t xml:space="preserve">Shodné </w:t>
      </w:r>
      <w:proofErr w:type="spellStart"/>
      <w:r>
        <w:rPr>
          <w:i/>
        </w:rPr>
        <w:t>souřad</w:t>
      </w:r>
      <w:proofErr w:type="spellEnd"/>
      <w:r>
        <w:rPr>
          <w:i/>
        </w:rPr>
        <w:t>.</w:t>
      </w:r>
      <w:r w:rsidR="008D6AA1">
        <w:rPr>
          <w:i/>
        </w:rPr>
        <w:t xml:space="preserve"> a </w:t>
      </w:r>
      <w:r>
        <w:rPr>
          <w:i/>
        </w:rPr>
        <w:t>atributy</w:t>
      </w:r>
      <w:r>
        <w:t xml:space="preserve"> - opravují se pouze ty elementy, které jsou shodného typu, se shodnými souřadnicemi</w:t>
      </w:r>
      <w:r w:rsidR="008D6AA1">
        <w:t xml:space="preserve"> a </w:t>
      </w:r>
      <w:r>
        <w:t xml:space="preserve">atributy (barva, vrstva, styl, tloušťka). </w:t>
      </w:r>
    </w:p>
    <w:p w:rsidR="00430C97" w:rsidRDefault="00532EEF">
      <w:pPr>
        <w:pStyle w:val="normal"/>
        <w:numPr>
          <w:ilvl w:val="0"/>
          <w:numId w:val="14"/>
        </w:numPr>
        <w:contextualSpacing/>
      </w:pPr>
      <w:r>
        <w:t xml:space="preserve">Zaokrouhlovat vypočtené souřadnice na cm - slouží jako možnost zaokrouhlovat vypočtené souřadnice při automatických opravách vnitřních </w:t>
      </w:r>
      <w:proofErr w:type="spellStart"/>
      <w:r>
        <w:t>intersekcí</w:t>
      </w:r>
      <w:proofErr w:type="spellEnd"/>
      <w:r w:rsidR="008D6AA1">
        <w:t xml:space="preserve"> a </w:t>
      </w:r>
      <w:r>
        <w:t>kolineárních bodů.</w:t>
      </w:r>
    </w:p>
    <w:p w:rsidR="00430C97" w:rsidRDefault="00532EEF">
      <w:pPr>
        <w:pStyle w:val="normal"/>
        <w:numPr>
          <w:ilvl w:val="0"/>
          <w:numId w:val="14"/>
        </w:numPr>
        <w:contextualSpacing/>
      </w:pPr>
      <w:r>
        <w:rPr>
          <w:i/>
        </w:rPr>
        <w:t xml:space="preserve">Odstraňovat všechny dupl. prvky </w:t>
      </w:r>
      <w:r>
        <w:t xml:space="preserve">- zapnutý přepínač zajistí smazání duplicitních elementů. </w:t>
      </w:r>
    </w:p>
    <w:p w:rsidR="008E2264" w:rsidRDefault="008E2264" w:rsidP="008E2264">
      <w:pPr>
        <w:pStyle w:val="normal"/>
        <w:contextualSpacing/>
      </w:pPr>
    </w:p>
    <w:p w:rsidR="008E2264" w:rsidRDefault="008E2264" w:rsidP="008E2264">
      <w:pPr>
        <w:pStyle w:val="normal"/>
        <w:contextualSpacing/>
      </w:pPr>
    </w:p>
    <w:p w:rsidR="008E2264" w:rsidRDefault="008E2264" w:rsidP="008E2264">
      <w:pPr>
        <w:pStyle w:val="normal"/>
        <w:contextualSpacing/>
      </w:pPr>
    </w:p>
    <w:p w:rsidR="00430C97" w:rsidRDefault="00532EEF">
      <w:pPr>
        <w:pStyle w:val="Nadpis3"/>
      </w:pPr>
      <w:bookmarkStart w:id="40" w:name="_Toc510778643"/>
      <w:r>
        <w:t>Kontroly rozpoznatelnosti elementů (správnost atributů prvků)</w:t>
      </w:r>
      <w:bookmarkEnd w:id="40"/>
    </w:p>
    <w:p w:rsidR="00430C97" w:rsidRDefault="00532EEF">
      <w:pPr>
        <w:pStyle w:val="normal"/>
      </w:pPr>
      <w:r>
        <w:t>V hromadném procesu se zjišťuje, zda dané elementy odpovídají svými grafickými vlastnostmi obsahu grafického souboru DKM. Funkce pracuje pouze</w:t>
      </w:r>
      <w:r w:rsidR="008D6AA1">
        <w:t xml:space="preserve"> v </w:t>
      </w:r>
      <w:r>
        <w:t>aktivním výkresu.</w:t>
      </w:r>
    </w:p>
    <w:p w:rsidR="008E2264" w:rsidRDefault="008E2264">
      <w:pPr>
        <w:pStyle w:val="normal"/>
      </w:pPr>
    </w:p>
    <w:p w:rsidR="008E2264" w:rsidRDefault="00532EEF" w:rsidP="008E2264">
      <w:pPr>
        <w:pStyle w:val="normal"/>
        <w:keepNext/>
        <w:jc w:val="center"/>
      </w:pPr>
      <w:r>
        <w:rPr>
          <w:noProof/>
        </w:rPr>
        <w:drawing>
          <wp:inline distT="114300" distB="114300" distL="114300" distR="114300">
            <wp:extent cx="4236720" cy="4975860"/>
            <wp:effectExtent l="19050" t="0" r="0" b="0"/>
            <wp:docPr id="36" name="image96.png"/>
            <wp:cNvGraphicFramePr/>
            <a:graphic xmlns:a="http://schemas.openxmlformats.org/drawingml/2006/main">
              <a:graphicData uri="http://schemas.openxmlformats.org/drawingml/2006/picture">
                <pic:pic xmlns:pic="http://schemas.openxmlformats.org/drawingml/2006/picture">
                  <pic:nvPicPr>
                    <pic:cNvPr id="0" name="image96.png"/>
                    <pic:cNvPicPr preferRelativeResize="0"/>
                  </pic:nvPicPr>
                  <pic:blipFill>
                    <a:blip r:embed="rId36" cstate="print"/>
                    <a:srcRect/>
                    <a:stretch>
                      <a:fillRect/>
                    </a:stretch>
                  </pic:blipFill>
                  <pic:spPr>
                    <a:xfrm>
                      <a:off x="0" y="0"/>
                      <a:ext cx="4240775" cy="4980622"/>
                    </a:xfrm>
                    <a:prstGeom prst="rect">
                      <a:avLst/>
                    </a:prstGeom>
                    <a:ln/>
                  </pic:spPr>
                </pic:pic>
              </a:graphicData>
            </a:graphic>
          </wp:inline>
        </w:drawing>
      </w:r>
    </w:p>
    <w:p w:rsidR="00430C97" w:rsidRDefault="008E2264" w:rsidP="008E2264">
      <w:pPr>
        <w:pStyle w:val="Titulek"/>
        <w:jc w:val="center"/>
      </w:pPr>
      <w:r>
        <w:t xml:space="preserve">Obrázek </w:t>
      </w:r>
      <w:fldSimple w:instr=" SEQ Obrázek \* ARABIC ">
        <w:r w:rsidR="00FB14DC">
          <w:rPr>
            <w:noProof/>
          </w:rPr>
          <w:t>22</w:t>
        </w:r>
      </w:fldSimple>
      <w:r>
        <w:t xml:space="preserve">: </w:t>
      </w:r>
      <w:r w:rsidRPr="00E81733">
        <w:t xml:space="preserve">Funkce Kontroly - záložka </w:t>
      </w:r>
      <w:proofErr w:type="spellStart"/>
      <w:r w:rsidRPr="00E81733">
        <w:t>Rozpoz</w:t>
      </w:r>
      <w:proofErr w:type="spellEnd"/>
      <w:r w:rsidRPr="00E81733">
        <w:t xml:space="preserve">. </w:t>
      </w:r>
      <w:proofErr w:type="spellStart"/>
      <w:r w:rsidRPr="00E81733">
        <w:t>elem</w:t>
      </w:r>
      <w:proofErr w:type="spellEnd"/>
      <w:r w:rsidRPr="00E81733">
        <w:t>.</w:t>
      </w:r>
    </w:p>
    <w:p w:rsidR="00430C97" w:rsidRDefault="00430C97">
      <w:pPr>
        <w:pStyle w:val="normal"/>
      </w:pPr>
    </w:p>
    <w:p w:rsidR="00070318" w:rsidRDefault="00070318">
      <w:pPr>
        <w:pStyle w:val="normal"/>
      </w:pPr>
    </w:p>
    <w:p w:rsidR="00070318" w:rsidRDefault="00070318">
      <w:pPr>
        <w:pStyle w:val="normal"/>
      </w:pPr>
    </w:p>
    <w:p w:rsidR="00070318" w:rsidRDefault="00070318">
      <w:pPr>
        <w:pStyle w:val="normal"/>
      </w:pPr>
    </w:p>
    <w:p w:rsidR="00070318" w:rsidRDefault="00070318">
      <w:pPr>
        <w:pStyle w:val="normal"/>
      </w:pPr>
    </w:p>
    <w:p w:rsidR="00070318" w:rsidRDefault="00070318">
      <w:pPr>
        <w:pStyle w:val="normal"/>
      </w:pPr>
    </w:p>
    <w:p w:rsidR="00070318" w:rsidRDefault="00070318">
      <w:pPr>
        <w:pStyle w:val="normal"/>
      </w:pPr>
    </w:p>
    <w:p w:rsidR="00070318" w:rsidRDefault="00070318">
      <w:pPr>
        <w:pStyle w:val="normal"/>
      </w:pPr>
    </w:p>
    <w:p w:rsidR="00070318" w:rsidRDefault="00070318">
      <w:pPr>
        <w:pStyle w:val="normal"/>
      </w:pPr>
    </w:p>
    <w:p w:rsidR="00070318" w:rsidRDefault="00070318">
      <w:pPr>
        <w:pStyle w:val="normal"/>
      </w:pPr>
    </w:p>
    <w:p w:rsidR="00430C97" w:rsidRDefault="00532EEF">
      <w:pPr>
        <w:pStyle w:val="normal"/>
        <w:rPr>
          <w:i/>
          <w:u w:val="single"/>
        </w:rPr>
      </w:pPr>
      <w:r>
        <w:rPr>
          <w:i/>
          <w:u w:val="single"/>
        </w:rPr>
        <w:lastRenderedPageBreak/>
        <w:t>Kontroly</w:t>
      </w:r>
    </w:p>
    <w:p w:rsidR="00430C97" w:rsidRDefault="00532EEF">
      <w:pPr>
        <w:pStyle w:val="normal"/>
        <w:numPr>
          <w:ilvl w:val="0"/>
          <w:numId w:val="27"/>
        </w:numPr>
        <w:contextualSpacing/>
      </w:pPr>
      <w:r>
        <w:rPr>
          <w:i/>
        </w:rPr>
        <w:t xml:space="preserve">Rozpoznatelnost elementů </w:t>
      </w:r>
      <w:r>
        <w:t>- kontrolují se všechny elementy zda odpovídají svými grafickými vlastnostmi obsahu grafického souboru DKM.</w:t>
      </w:r>
    </w:p>
    <w:p w:rsidR="00430C97" w:rsidRDefault="00532EEF">
      <w:pPr>
        <w:pStyle w:val="normal"/>
        <w:numPr>
          <w:ilvl w:val="0"/>
          <w:numId w:val="27"/>
        </w:numPr>
        <w:contextualSpacing/>
      </w:pPr>
      <w:r>
        <w:rPr>
          <w:i/>
        </w:rPr>
        <w:t>Vztažné měřítko elementů</w:t>
      </w:r>
      <w:r>
        <w:t xml:space="preserve"> - kontroluje se vztažné měřítko textů</w:t>
      </w:r>
      <w:r w:rsidR="008D6AA1">
        <w:t xml:space="preserve"> a </w:t>
      </w:r>
      <w:r>
        <w:t>značek, zda odpovídá příslušným elementům.</w:t>
      </w:r>
    </w:p>
    <w:p w:rsidR="00430C97" w:rsidRDefault="00532EEF">
      <w:pPr>
        <w:pStyle w:val="normal"/>
        <w:numPr>
          <w:ilvl w:val="0"/>
          <w:numId w:val="27"/>
        </w:numPr>
        <w:contextualSpacing/>
      </w:pPr>
      <w:r>
        <w:rPr>
          <w:i/>
        </w:rPr>
        <w:t>Hlavička buněk</w:t>
      </w:r>
      <w:r>
        <w:t xml:space="preserve"> - kontrolují se hlavičky buněk, zda jsou umístěny ve vrstvě 0. Pokud nejsou, je možnost tyto chyby automaticky opravit zaškrtnutím tlačítka vpravo od této kontroly.</w:t>
      </w:r>
    </w:p>
    <w:p w:rsidR="00430C97" w:rsidRDefault="00532EEF">
      <w:pPr>
        <w:pStyle w:val="normal"/>
        <w:numPr>
          <w:ilvl w:val="0"/>
          <w:numId w:val="27"/>
        </w:numPr>
        <w:contextualSpacing/>
      </w:pPr>
      <w:r>
        <w:rPr>
          <w:i/>
        </w:rPr>
        <w:t xml:space="preserve">Složené prvky </w:t>
      </w:r>
      <w:r>
        <w:t xml:space="preserve">- kontroluje výkres, zda obsahuje složené prvky (řetězce, </w:t>
      </w:r>
      <w:proofErr w:type="spellStart"/>
      <w:r>
        <w:t>LineString</w:t>
      </w:r>
      <w:proofErr w:type="spellEnd"/>
      <w:r>
        <w:t xml:space="preserve">, </w:t>
      </w:r>
      <w:proofErr w:type="spellStart"/>
      <w:r>
        <w:t>Shape</w:t>
      </w:r>
      <w:proofErr w:type="spellEnd"/>
      <w:r>
        <w:t>). Funkce automatického rozkládání prvků zatím nefunguje.</w:t>
      </w:r>
    </w:p>
    <w:p w:rsidR="00430C97" w:rsidRDefault="00532EEF">
      <w:pPr>
        <w:pStyle w:val="normal"/>
        <w:numPr>
          <w:ilvl w:val="0"/>
          <w:numId w:val="27"/>
        </w:numPr>
        <w:contextualSpacing/>
      </w:pPr>
      <w:r>
        <w:rPr>
          <w:i/>
        </w:rPr>
        <w:t>Elipsy</w:t>
      </w:r>
      <w:r>
        <w:t xml:space="preserve"> - kontrolují se všechny kružnice</w:t>
      </w:r>
      <w:r w:rsidR="008D6AA1">
        <w:t xml:space="preserve"> a </w:t>
      </w:r>
      <w:r>
        <w:t>oblouky, zda svou definicí nejsou elipsami.</w:t>
      </w:r>
    </w:p>
    <w:p w:rsidR="00430C97" w:rsidRDefault="00532EEF">
      <w:pPr>
        <w:pStyle w:val="normal"/>
        <w:numPr>
          <w:ilvl w:val="0"/>
          <w:numId w:val="27"/>
        </w:numPr>
        <w:contextualSpacing/>
      </w:pPr>
      <w:r>
        <w:rPr>
          <w:i/>
        </w:rPr>
        <w:t xml:space="preserve">Neviditelné textové řetězce - </w:t>
      </w:r>
      <w:r>
        <w:t>funkce vyhledává texty, které obsahují pouze netisknutelné znaky</w:t>
      </w:r>
    </w:p>
    <w:p w:rsidR="00430C97" w:rsidRDefault="00532EEF">
      <w:pPr>
        <w:pStyle w:val="normal"/>
      </w:pPr>
      <w:r>
        <w:rPr>
          <w:i/>
          <w:u w:val="single"/>
        </w:rPr>
        <w:t>Nastavení rozpoznatelnosti elementů</w:t>
      </w:r>
      <w:r>
        <w:t xml:space="preserve"> - vztahuje se pouze ke kontrole rozpoznatelnosti elementů.</w:t>
      </w:r>
    </w:p>
    <w:p w:rsidR="00430C97" w:rsidRDefault="00532EEF" w:rsidP="00F564F0">
      <w:pPr>
        <w:pStyle w:val="normal"/>
        <w:numPr>
          <w:ilvl w:val="0"/>
          <w:numId w:val="54"/>
        </w:numPr>
        <w:contextualSpacing/>
      </w:pPr>
      <w:r>
        <w:rPr>
          <w:i/>
        </w:rPr>
        <w:t>Linie</w:t>
      </w:r>
      <w:r>
        <w:t xml:space="preserve"> - kontrolují se grafické vlastnosti příslušného typu elementu (v oddílu Elementy, které se budou kontrolovat, lze nastavit podrobnější údaje).</w:t>
      </w:r>
    </w:p>
    <w:p w:rsidR="00430C97" w:rsidRDefault="00532EEF" w:rsidP="00F564F0">
      <w:pPr>
        <w:pStyle w:val="normal"/>
        <w:numPr>
          <w:ilvl w:val="0"/>
          <w:numId w:val="54"/>
        </w:numPr>
        <w:contextualSpacing/>
      </w:pPr>
      <w:r>
        <w:rPr>
          <w:i/>
        </w:rPr>
        <w:t>Texty</w:t>
      </w:r>
      <w:r>
        <w:t xml:space="preserve"> - kontrolují se grafické vlastnosti všech elementů typu Text, které se nacházejí</w:t>
      </w:r>
      <w:r w:rsidR="008D6AA1">
        <w:t xml:space="preserve"> v </w:t>
      </w:r>
      <w:r>
        <w:t>aktivním výkresu.</w:t>
      </w:r>
    </w:p>
    <w:p w:rsidR="00430C97" w:rsidRDefault="00532EEF" w:rsidP="00F564F0">
      <w:pPr>
        <w:pStyle w:val="normal"/>
        <w:numPr>
          <w:ilvl w:val="0"/>
          <w:numId w:val="54"/>
        </w:numPr>
        <w:contextualSpacing/>
      </w:pPr>
      <w:r>
        <w:rPr>
          <w:i/>
        </w:rPr>
        <w:t>Značky</w:t>
      </w:r>
      <w:r>
        <w:t xml:space="preserve"> - kontrolují se grafické vlastnosti všech elementů typu Buňka, které se nacházejí</w:t>
      </w:r>
      <w:r w:rsidR="008D6AA1">
        <w:t xml:space="preserve"> v </w:t>
      </w:r>
      <w:r>
        <w:t>aktivním výkrese.</w:t>
      </w:r>
    </w:p>
    <w:p w:rsidR="00430C97" w:rsidRDefault="00532EEF">
      <w:pPr>
        <w:pStyle w:val="normal"/>
      </w:pPr>
      <w:r>
        <w:rPr>
          <w:i/>
          <w:u w:val="single"/>
        </w:rPr>
        <w:t xml:space="preserve">Elementy, které se budou kontrolovat - </w:t>
      </w:r>
      <w:r>
        <w:t>toto nastavení se vztahuje pouze k přepínači Linie</w:t>
      </w:r>
      <w:r w:rsidR="008D6AA1">
        <w:t xml:space="preserve"> v </w:t>
      </w:r>
      <w:r>
        <w:t>oddílu Nastavení rozpoznatelnosti elementů</w:t>
      </w:r>
      <w:r w:rsidR="008D6AA1">
        <w:t xml:space="preserve"> a </w:t>
      </w:r>
      <w:r>
        <w:t>umožňuje zvolit, které typy linií se mají kontrolovat.</w:t>
      </w:r>
    </w:p>
    <w:p w:rsidR="00430C97" w:rsidRDefault="00532EEF">
      <w:pPr>
        <w:pStyle w:val="normal"/>
      </w:pPr>
      <w:r>
        <w:rPr>
          <w:i/>
          <w:u w:val="single"/>
        </w:rPr>
        <w:t>Automatické opravy elementů</w:t>
      </w:r>
      <w:r>
        <w:t xml:space="preserve"> - toto nastavení se vztahuje pouze ke kontrole </w:t>
      </w:r>
      <w:r>
        <w:rPr>
          <w:i/>
        </w:rPr>
        <w:t>Vztažné měřítko elementů</w:t>
      </w:r>
      <w:r>
        <w:t>.</w:t>
      </w:r>
    </w:p>
    <w:p w:rsidR="00430C97" w:rsidRDefault="00532EEF">
      <w:pPr>
        <w:pStyle w:val="normal"/>
        <w:numPr>
          <w:ilvl w:val="0"/>
          <w:numId w:val="17"/>
        </w:numPr>
        <w:contextualSpacing/>
      </w:pPr>
      <w:r>
        <w:rPr>
          <w:i/>
        </w:rPr>
        <w:t>Parcelní čísla</w:t>
      </w:r>
      <w:r w:rsidR="008D6AA1">
        <w:rPr>
          <w:i/>
        </w:rPr>
        <w:t xml:space="preserve"> u </w:t>
      </w:r>
      <w:r>
        <w:rPr>
          <w:i/>
        </w:rPr>
        <w:t>paty šipek (KN</w:t>
      </w:r>
      <w:r w:rsidR="008D6AA1">
        <w:rPr>
          <w:i/>
        </w:rPr>
        <w:t xml:space="preserve"> i </w:t>
      </w:r>
      <w:r>
        <w:rPr>
          <w:i/>
        </w:rPr>
        <w:t>ZE)</w:t>
      </w:r>
      <w:r>
        <w:t xml:space="preserve"> - opravuje se vztažné měřítko těch parcelních čísel, která jsou příliš malá (zajišťuje se soulad</w:t>
      </w:r>
      <w:r w:rsidR="008D6AA1">
        <w:t xml:space="preserve"> s </w:t>
      </w:r>
      <w:r>
        <w:t>formátem VFK).</w:t>
      </w:r>
    </w:p>
    <w:p w:rsidR="00430C97" w:rsidRDefault="00532EEF">
      <w:pPr>
        <w:pStyle w:val="normal"/>
        <w:numPr>
          <w:ilvl w:val="0"/>
          <w:numId w:val="17"/>
        </w:numPr>
        <w:contextualSpacing/>
      </w:pPr>
      <w:r>
        <w:rPr>
          <w:i/>
        </w:rPr>
        <w:t>Vztažné měřítko parcelních čísel</w:t>
      </w:r>
      <w:r w:rsidR="008D6AA1">
        <w:rPr>
          <w:i/>
        </w:rPr>
        <w:t xml:space="preserve"> a </w:t>
      </w:r>
      <w:r>
        <w:rPr>
          <w:i/>
        </w:rPr>
        <w:t xml:space="preserve">značek </w:t>
      </w:r>
      <w:r>
        <w:t>- opravuje se vzt</w:t>
      </w:r>
      <w:r w:rsidR="009C233A">
        <w:t>ažné měřítko parcelních čísel</w:t>
      </w:r>
      <w:r w:rsidR="008D6AA1">
        <w:t xml:space="preserve"> a </w:t>
      </w:r>
      <w:r>
        <w:t>buněk, jejichž měřítko nesouhlasí</w:t>
      </w:r>
      <w:r w:rsidR="008D6AA1">
        <w:t xml:space="preserve"> s </w:t>
      </w:r>
      <w:r>
        <w:t>nastaveným vztažným měřítkem.</w:t>
      </w:r>
    </w:p>
    <w:p w:rsidR="00430C97" w:rsidRDefault="00532EEF">
      <w:pPr>
        <w:pStyle w:val="normal"/>
      </w:pPr>
      <w:r>
        <w:rPr>
          <w:i/>
          <w:u w:val="single"/>
        </w:rPr>
        <w:t>Zobrazovat průběh procesu</w:t>
      </w:r>
      <w:r>
        <w:t xml:space="preserve"> - možnost zvolit si, zda se má průběžně zobrazovat co je právě kontrolováno.</w:t>
      </w:r>
    </w:p>
    <w:p w:rsidR="008E2264" w:rsidRDefault="008E2264">
      <w:pPr>
        <w:pStyle w:val="normal"/>
      </w:pPr>
    </w:p>
    <w:p w:rsidR="008E2264" w:rsidRDefault="008E2264">
      <w:pPr>
        <w:pStyle w:val="normal"/>
      </w:pPr>
    </w:p>
    <w:p w:rsidR="008E2264" w:rsidRDefault="008E2264">
      <w:pPr>
        <w:pStyle w:val="normal"/>
      </w:pPr>
    </w:p>
    <w:p w:rsidR="008E2264" w:rsidRDefault="008E2264">
      <w:pPr>
        <w:pStyle w:val="normal"/>
      </w:pPr>
    </w:p>
    <w:p w:rsidR="008E2264" w:rsidRDefault="008E2264">
      <w:pPr>
        <w:pStyle w:val="normal"/>
      </w:pPr>
    </w:p>
    <w:p w:rsidR="008E2264" w:rsidRDefault="008E2264">
      <w:pPr>
        <w:pStyle w:val="normal"/>
      </w:pPr>
    </w:p>
    <w:p w:rsidR="008E2264" w:rsidRDefault="008E2264">
      <w:pPr>
        <w:pStyle w:val="normal"/>
      </w:pPr>
    </w:p>
    <w:p w:rsidR="008E2264" w:rsidRDefault="008E2264">
      <w:pPr>
        <w:pStyle w:val="normal"/>
      </w:pPr>
    </w:p>
    <w:p w:rsidR="008E2264" w:rsidRDefault="008E2264">
      <w:pPr>
        <w:pStyle w:val="normal"/>
      </w:pPr>
    </w:p>
    <w:p w:rsidR="008E2264" w:rsidRDefault="008E2264">
      <w:pPr>
        <w:pStyle w:val="normal"/>
      </w:pPr>
    </w:p>
    <w:p w:rsidR="008E2264" w:rsidRDefault="008E2264">
      <w:pPr>
        <w:pStyle w:val="normal"/>
      </w:pPr>
    </w:p>
    <w:p w:rsidR="008E2264" w:rsidRDefault="008E2264">
      <w:pPr>
        <w:pStyle w:val="normal"/>
      </w:pPr>
    </w:p>
    <w:p w:rsidR="008E2264" w:rsidRDefault="008E2264">
      <w:pPr>
        <w:pStyle w:val="normal"/>
      </w:pPr>
    </w:p>
    <w:p w:rsidR="00430C97" w:rsidRDefault="00532EEF">
      <w:pPr>
        <w:pStyle w:val="Nadpis3"/>
      </w:pPr>
      <w:bookmarkStart w:id="41" w:name="_Toc510778644"/>
      <w:r>
        <w:lastRenderedPageBreak/>
        <w:t>Kontroly ploch</w:t>
      </w:r>
      <w:bookmarkEnd w:id="41"/>
    </w:p>
    <w:p w:rsidR="00430C97" w:rsidRDefault="00532EEF">
      <w:pPr>
        <w:pStyle w:val="normal"/>
      </w:pPr>
      <w:r>
        <w:t>Funkce umožňuje detekovat chyby</w:t>
      </w:r>
      <w:r w:rsidR="008D6AA1">
        <w:t xml:space="preserve"> v </w:t>
      </w:r>
      <w:r>
        <w:t>plošných elementech. Jelikož je celý výkres složen</w:t>
      </w:r>
      <w:r w:rsidR="008D6AA1">
        <w:t xml:space="preserve"> z </w:t>
      </w:r>
      <w:r>
        <w:t>úseček</w:t>
      </w:r>
      <w:r w:rsidR="008D6AA1">
        <w:t xml:space="preserve"> a </w:t>
      </w:r>
      <w:r>
        <w:t>nikoliv</w:t>
      </w:r>
      <w:r w:rsidR="008D6AA1">
        <w:t xml:space="preserve"> z </w:t>
      </w:r>
      <w:r>
        <w:t>plošných elementů</w:t>
      </w:r>
      <w:r w:rsidR="008D6AA1">
        <w:t xml:space="preserve"> v </w:t>
      </w:r>
      <w:r>
        <w:t>pravém slova smyslu, musí funkce nejprve celý výkres “</w:t>
      </w:r>
      <w:proofErr w:type="spellStart"/>
      <w:r>
        <w:t>zaplochovat</w:t>
      </w:r>
      <w:proofErr w:type="spellEnd"/>
      <w:r>
        <w:t>”.</w:t>
      </w:r>
    </w:p>
    <w:p w:rsidR="00070318" w:rsidRDefault="00070318">
      <w:pPr>
        <w:pStyle w:val="normal"/>
      </w:pPr>
    </w:p>
    <w:p w:rsidR="008E2264" w:rsidRDefault="00532EEF" w:rsidP="008E2264">
      <w:pPr>
        <w:pStyle w:val="normal"/>
        <w:keepNext/>
        <w:jc w:val="center"/>
      </w:pPr>
      <w:r>
        <w:rPr>
          <w:noProof/>
        </w:rPr>
        <w:drawing>
          <wp:inline distT="114300" distB="114300" distL="114300" distR="114300">
            <wp:extent cx="4480560" cy="5029200"/>
            <wp:effectExtent l="19050" t="0" r="0" b="0"/>
            <wp:docPr id="8" name="image48.png"/>
            <wp:cNvGraphicFramePr/>
            <a:graphic xmlns:a="http://schemas.openxmlformats.org/drawingml/2006/main">
              <a:graphicData uri="http://schemas.openxmlformats.org/drawingml/2006/picture">
                <pic:pic xmlns:pic="http://schemas.openxmlformats.org/drawingml/2006/picture">
                  <pic:nvPicPr>
                    <pic:cNvPr id="0" name="image48.png"/>
                    <pic:cNvPicPr preferRelativeResize="0"/>
                  </pic:nvPicPr>
                  <pic:blipFill>
                    <a:blip r:embed="rId37" cstate="print"/>
                    <a:srcRect/>
                    <a:stretch>
                      <a:fillRect/>
                    </a:stretch>
                  </pic:blipFill>
                  <pic:spPr>
                    <a:xfrm>
                      <a:off x="0" y="0"/>
                      <a:ext cx="4481406" cy="5030149"/>
                    </a:xfrm>
                    <a:prstGeom prst="rect">
                      <a:avLst/>
                    </a:prstGeom>
                    <a:ln/>
                  </pic:spPr>
                </pic:pic>
              </a:graphicData>
            </a:graphic>
          </wp:inline>
        </w:drawing>
      </w:r>
    </w:p>
    <w:p w:rsidR="00430C97" w:rsidRDefault="008E2264" w:rsidP="008E2264">
      <w:pPr>
        <w:pStyle w:val="Titulek"/>
        <w:jc w:val="center"/>
      </w:pPr>
      <w:r>
        <w:t xml:space="preserve">Obrázek </w:t>
      </w:r>
      <w:fldSimple w:instr=" SEQ Obrázek \* ARABIC ">
        <w:r w:rsidR="00FB14DC">
          <w:rPr>
            <w:noProof/>
          </w:rPr>
          <w:t>23</w:t>
        </w:r>
      </w:fldSimple>
      <w:r>
        <w:t xml:space="preserve">: </w:t>
      </w:r>
      <w:r w:rsidRPr="00432E7B">
        <w:t>Funkce Kontroly - záložka Ploch</w:t>
      </w:r>
    </w:p>
    <w:p w:rsidR="008E2264" w:rsidRDefault="008E2264">
      <w:pPr>
        <w:pStyle w:val="normal"/>
        <w:rPr>
          <w:i/>
          <w:u w:val="single"/>
        </w:rPr>
      </w:pPr>
    </w:p>
    <w:p w:rsidR="00070318" w:rsidRDefault="00070318">
      <w:pPr>
        <w:pStyle w:val="normal"/>
        <w:rPr>
          <w:i/>
          <w:u w:val="single"/>
        </w:rPr>
      </w:pPr>
    </w:p>
    <w:p w:rsidR="00070318" w:rsidRDefault="00070318">
      <w:pPr>
        <w:pStyle w:val="normal"/>
        <w:rPr>
          <w:i/>
          <w:u w:val="single"/>
        </w:rPr>
      </w:pPr>
    </w:p>
    <w:p w:rsidR="00070318" w:rsidRDefault="00070318">
      <w:pPr>
        <w:pStyle w:val="normal"/>
        <w:rPr>
          <w:i/>
          <w:u w:val="single"/>
        </w:rPr>
      </w:pPr>
    </w:p>
    <w:p w:rsidR="00070318" w:rsidRDefault="00070318">
      <w:pPr>
        <w:pStyle w:val="normal"/>
        <w:rPr>
          <w:i/>
          <w:u w:val="single"/>
        </w:rPr>
      </w:pPr>
    </w:p>
    <w:p w:rsidR="00070318" w:rsidRDefault="00070318">
      <w:pPr>
        <w:pStyle w:val="normal"/>
        <w:rPr>
          <w:i/>
          <w:u w:val="single"/>
        </w:rPr>
      </w:pPr>
    </w:p>
    <w:p w:rsidR="00070318" w:rsidRDefault="00070318">
      <w:pPr>
        <w:pStyle w:val="normal"/>
        <w:rPr>
          <w:i/>
          <w:u w:val="single"/>
        </w:rPr>
      </w:pPr>
    </w:p>
    <w:p w:rsidR="00070318" w:rsidRDefault="00070318">
      <w:pPr>
        <w:pStyle w:val="normal"/>
        <w:rPr>
          <w:i/>
          <w:u w:val="single"/>
        </w:rPr>
      </w:pPr>
    </w:p>
    <w:p w:rsidR="00070318" w:rsidRDefault="00070318">
      <w:pPr>
        <w:pStyle w:val="normal"/>
        <w:rPr>
          <w:i/>
          <w:u w:val="single"/>
        </w:rPr>
      </w:pPr>
    </w:p>
    <w:p w:rsidR="00070318" w:rsidRDefault="00070318">
      <w:pPr>
        <w:pStyle w:val="normal"/>
        <w:rPr>
          <w:i/>
          <w:u w:val="single"/>
        </w:rPr>
      </w:pPr>
    </w:p>
    <w:p w:rsidR="00070318" w:rsidRDefault="00070318">
      <w:pPr>
        <w:pStyle w:val="normal"/>
        <w:rPr>
          <w:i/>
          <w:u w:val="single"/>
        </w:rPr>
      </w:pPr>
    </w:p>
    <w:p w:rsidR="00430C97" w:rsidRDefault="00532EEF">
      <w:pPr>
        <w:pStyle w:val="normal"/>
        <w:rPr>
          <w:i/>
          <w:u w:val="single"/>
        </w:rPr>
      </w:pPr>
      <w:r>
        <w:rPr>
          <w:i/>
          <w:u w:val="single"/>
        </w:rPr>
        <w:lastRenderedPageBreak/>
        <w:t>Kontroly</w:t>
      </w:r>
    </w:p>
    <w:p w:rsidR="00430C97" w:rsidRDefault="00532EEF">
      <w:pPr>
        <w:pStyle w:val="normal"/>
        <w:numPr>
          <w:ilvl w:val="0"/>
          <w:numId w:val="4"/>
        </w:numPr>
        <w:contextualSpacing/>
      </w:pPr>
      <w:r>
        <w:rPr>
          <w:i/>
        </w:rPr>
        <w:t xml:space="preserve">Struktura parcel </w:t>
      </w:r>
      <w:r>
        <w:t>- kontroluje se struktura parcely (pokud je objekt uvnitř parcely spojen úsečkou</w:t>
      </w:r>
      <w:r w:rsidR="008D6AA1">
        <w:t xml:space="preserve"> s </w:t>
      </w:r>
      <w:r>
        <w:t>hranicí parcely, aniž by tvořil samostatný polygon).</w:t>
      </w:r>
    </w:p>
    <w:p w:rsidR="00430C97" w:rsidRDefault="00532EEF">
      <w:pPr>
        <w:pStyle w:val="normal"/>
        <w:numPr>
          <w:ilvl w:val="0"/>
          <w:numId w:val="4"/>
        </w:numPr>
        <w:contextualSpacing/>
      </w:pPr>
      <w:r>
        <w:rPr>
          <w:i/>
        </w:rPr>
        <w:t>KN parcely</w:t>
      </w:r>
      <w:r w:rsidR="008D6AA1">
        <w:rPr>
          <w:i/>
        </w:rPr>
        <w:t xml:space="preserve"> s </w:t>
      </w:r>
      <w:r>
        <w:rPr>
          <w:i/>
        </w:rPr>
        <w:t>LV obsahující parcely ZE</w:t>
      </w:r>
      <w:r>
        <w:t xml:space="preserve"> - kontroluje se každá parcela katastru nemovitostí</w:t>
      </w:r>
      <w:r w:rsidR="008D6AA1">
        <w:t xml:space="preserve"> s </w:t>
      </w:r>
      <w:r>
        <w:t>LV</w:t>
      </w:r>
      <w:r w:rsidR="008D6AA1">
        <w:t xml:space="preserve"> v </w:t>
      </w:r>
      <w:r>
        <w:t>DKM, zda neobsahuje parcelní čísla zjednodušené evidence.</w:t>
      </w:r>
    </w:p>
    <w:p w:rsidR="00430C97" w:rsidRDefault="00532EEF">
      <w:pPr>
        <w:pStyle w:val="normal"/>
        <w:numPr>
          <w:ilvl w:val="0"/>
          <w:numId w:val="4"/>
        </w:numPr>
        <w:contextualSpacing/>
      </w:pPr>
      <w:r>
        <w:rPr>
          <w:i/>
        </w:rPr>
        <w:t>KN parcely bez LV neobsahující parcely ZE</w:t>
      </w:r>
      <w:r>
        <w:t xml:space="preserve"> - kontroluje se každá parcela katastru nemovitostí bez LV</w:t>
      </w:r>
      <w:r w:rsidR="008D6AA1">
        <w:t xml:space="preserve"> v </w:t>
      </w:r>
      <w:r>
        <w:t>DKM, jestli také obsahuje parcelní čísla zjednodušené evidence.</w:t>
      </w:r>
    </w:p>
    <w:p w:rsidR="00430C97" w:rsidRDefault="00532EEF">
      <w:pPr>
        <w:pStyle w:val="normal"/>
        <w:numPr>
          <w:ilvl w:val="0"/>
          <w:numId w:val="4"/>
        </w:numPr>
        <w:contextualSpacing/>
      </w:pPr>
      <w:r>
        <w:rPr>
          <w:i/>
        </w:rPr>
        <w:t>Parcely KN</w:t>
      </w:r>
      <w:r w:rsidR="008D6AA1">
        <w:rPr>
          <w:i/>
        </w:rPr>
        <w:t xml:space="preserve"> s </w:t>
      </w:r>
      <w:r>
        <w:rPr>
          <w:i/>
        </w:rPr>
        <w:t>několika parcelními čísly</w:t>
      </w:r>
      <w:r>
        <w:t xml:space="preserve"> - kontroluje se každá parcela katastru nemovitostí, zda neobsahuje několik parcelních čísel katastru nemovitostí.</w:t>
      </w:r>
    </w:p>
    <w:p w:rsidR="00430C97" w:rsidRDefault="00532EEF">
      <w:pPr>
        <w:pStyle w:val="normal"/>
        <w:numPr>
          <w:ilvl w:val="0"/>
          <w:numId w:val="4"/>
        </w:numPr>
        <w:contextualSpacing/>
      </w:pPr>
      <w:r>
        <w:rPr>
          <w:i/>
        </w:rPr>
        <w:t>Parcely ZE</w:t>
      </w:r>
      <w:r w:rsidR="008D6AA1">
        <w:rPr>
          <w:i/>
        </w:rPr>
        <w:t xml:space="preserve"> s </w:t>
      </w:r>
      <w:r>
        <w:rPr>
          <w:i/>
        </w:rPr>
        <w:t>několika parcelními čísly</w:t>
      </w:r>
      <w:r>
        <w:t xml:space="preserve"> - kontroluje se každá parcela ZE, jestli neobsahuje několik parcelních čísel ZE.</w:t>
      </w:r>
    </w:p>
    <w:p w:rsidR="00430C97" w:rsidRDefault="00532EEF">
      <w:pPr>
        <w:pStyle w:val="normal"/>
        <w:numPr>
          <w:ilvl w:val="0"/>
          <w:numId w:val="4"/>
        </w:numPr>
        <w:contextualSpacing/>
      </w:pPr>
      <w:r>
        <w:rPr>
          <w:i/>
        </w:rPr>
        <w:t>Parcely KN bez parcelních čísel</w:t>
      </w:r>
      <w:r>
        <w:t xml:space="preserve"> - kontroluje se každá parcela katastru nemovitostí, zda obsahuje právě jedno parcelní číslo katastru nemovitostí.</w:t>
      </w:r>
    </w:p>
    <w:p w:rsidR="00430C97" w:rsidRDefault="00532EEF">
      <w:pPr>
        <w:pStyle w:val="normal"/>
        <w:numPr>
          <w:ilvl w:val="0"/>
          <w:numId w:val="4"/>
        </w:numPr>
        <w:contextualSpacing/>
      </w:pPr>
      <w:r>
        <w:rPr>
          <w:i/>
        </w:rPr>
        <w:t>Parcely ZE bez parcelních čísel</w:t>
      </w:r>
      <w:r>
        <w:t xml:space="preserve"> - kontroluje se každá parcela vedená doposud ve zjednodušené evidenci, zda obsahuje právě jedno parcelní číslo zjednodušené evidence.</w:t>
      </w:r>
    </w:p>
    <w:p w:rsidR="00430C97" w:rsidRDefault="00532EEF">
      <w:pPr>
        <w:pStyle w:val="normal"/>
        <w:numPr>
          <w:ilvl w:val="0"/>
          <w:numId w:val="4"/>
        </w:numPr>
        <w:contextualSpacing/>
      </w:pPr>
      <w:r>
        <w:rPr>
          <w:i/>
        </w:rPr>
        <w:t>Duplicitní parcelní čísla KN</w:t>
      </w:r>
      <w:r>
        <w:t xml:space="preserve"> - vyhledávají se parcelní čísla katastru nemovitostí, která jsou ve výkresu použita několikrát.</w:t>
      </w:r>
    </w:p>
    <w:p w:rsidR="00430C97" w:rsidRDefault="00532EEF">
      <w:pPr>
        <w:pStyle w:val="normal"/>
        <w:numPr>
          <w:ilvl w:val="0"/>
          <w:numId w:val="4"/>
        </w:numPr>
        <w:contextualSpacing/>
      </w:pPr>
      <w:r>
        <w:rPr>
          <w:i/>
        </w:rPr>
        <w:t>Struktura parcelních čísel</w:t>
      </w:r>
      <w:r>
        <w:t xml:space="preserve"> - jedná se</w:t>
      </w:r>
      <w:r w:rsidR="008D6AA1">
        <w:t xml:space="preserve"> o </w:t>
      </w:r>
      <w:r>
        <w:t>případy, kdy parcelní číslo obsahuje nepovolený znak, nebo má jinou vadu ve svém označení (příkladem nesprávné struktury parcelního čísla jsou např. tato označení: 7_158///1, k153).</w:t>
      </w:r>
    </w:p>
    <w:p w:rsidR="00430C97" w:rsidRDefault="00532EEF">
      <w:pPr>
        <w:pStyle w:val="normal"/>
        <w:numPr>
          <w:ilvl w:val="0"/>
          <w:numId w:val="4"/>
        </w:numPr>
        <w:contextualSpacing/>
      </w:pPr>
      <w:r>
        <w:rPr>
          <w:i/>
        </w:rPr>
        <w:t>Obvodové linie</w:t>
      </w:r>
      <w:r>
        <w:t xml:space="preserve"> - kontroluje se struktura obvodových linií parcel (ZE</w:t>
      </w:r>
      <w:r w:rsidR="008D6AA1">
        <w:t xml:space="preserve"> i </w:t>
      </w:r>
      <w:r>
        <w:t>KN).</w:t>
      </w:r>
    </w:p>
    <w:p w:rsidR="00430C97" w:rsidRDefault="00532EEF">
      <w:pPr>
        <w:pStyle w:val="normal"/>
        <w:numPr>
          <w:ilvl w:val="0"/>
          <w:numId w:val="4"/>
        </w:numPr>
        <w:contextualSpacing/>
      </w:pPr>
      <w:r>
        <w:rPr>
          <w:i/>
        </w:rPr>
        <w:t xml:space="preserve">Atributy stavebních </w:t>
      </w:r>
      <w:proofErr w:type="spellStart"/>
      <w:r>
        <w:rPr>
          <w:i/>
        </w:rPr>
        <w:t>parc</w:t>
      </w:r>
      <w:proofErr w:type="spellEnd"/>
      <w:r>
        <w:rPr>
          <w:i/>
        </w:rPr>
        <w:t>. čísel</w:t>
      </w:r>
      <w:r>
        <w:t xml:space="preserve"> - opraví chybné atributy parcelních čísel stavebních parcel.</w:t>
      </w:r>
    </w:p>
    <w:p w:rsidR="00430C97" w:rsidRDefault="00532EEF">
      <w:pPr>
        <w:pStyle w:val="normal"/>
        <w:numPr>
          <w:ilvl w:val="0"/>
          <w:numId w:val="4"/>
        </w:numPr>
        <w:contextualSpacing/>
      </w:pPr>
      <w:r>
        <w:rPr>
          <w:i/>
        </w:rPr>
        <w:t>Stavební parcelní čísla neležící uvnitř staveb</w:t>
      </w:r>
      <w:r>
        <w:t>- kontrola umístění parcelních čísel stavebních parcel.</w:t>
      </w:r>
    </w:p>
    <w:p w:rsidR="00430C97" w:rsidRDefault="00532EEF">
      <w:pPr>
        <w:pStyle w:val="normal"/>
        <w:numPr>
          <w:ilvl w:val="0"/>
          <w:numId w:val="4"/>
        </w:numPr>
        <w:contextualSpacing/>
      </w:pPr>
      <w:r>
        <w:rPr>
          <w:i/>
        </w:rPr>
        <w:t>Několikanásobný výskyt značek stavby</w:t>
      </w:r>
      <w:r>
        <w:t>- kontrola duplicitního výskytu značek budovy či vodního díla</w:t>
      </w:r>
      <w:r w:rsidR="008D6AA1">
        <w:t xml:space="preserve"> v </w:t>
      </w:r>
      <w:r>
        <w:t>ploše stavební parcely ohraničené hranicí parcely nebo vnitřní kresbou.</w:t>
      </w:r>
    </w:p>
    <w:p w:rsidR="00430C97" w:rsidRDefault="00532EEF">
      <w:pPr>
        <w:pStyle w:val="normal"/>
        <w:numPr>
          <w:ilvl w:val="0"/>
          <w:numId w:val="4"/>
        </w:numPr>
        <w:contextualSpacing/>
      </w:pPr>
      <w:r>
        <w:rPr>
          <w:i/>
        </w:rPr>
        <w:t>Popisná parcelní čísla</w:t>
      </w:r>
      <w:r>
        <w:t xml:space="preserve"> - kontrola popisných parcelních čísel. Kontroluje se, zda popisové parcelní číslo</w:t>
      </w:r>
      <w:r w:rsidR="008D6AA1">
        <w:t xml:space="preserve"> u </w:t>
      </w:r>
      <w:r>
        <w:t>šipky je stejné jako definiční</w:t>
      </w:r>
      <w:r w:rsidR="008D6AA1">
        <w:t xml:space="preserve"> a </w:t>
      </w:r>
      <w:r>
        <w:t>dále se kontroluje zda popisná čísla</w:t>
      </w:r>
      <w:r w:rsidR="008D6AA1">
        <w:t xml:space="preserve"> v </w:t>
      </w:r>
      <w:r>
        <w:t>parcele jsou stejná jako definiční.</w:t>
      </w:r>
    </w:p>
    <w:p w:rsidR="00430C97" w:rsidRDefault="00532EEF">
      <w:pPr>
        <w:pStyle w:val="normal"/>
        <w:numPr>
          <w:ilvl w:val="0"/>
          <w:numId w:val="4"/>
        </w:numPr>
        <w:contextualSpacing/>
      </w:pPr>
      <w:r>
        <w:rPr>
          <w:i/>
        </w:rPr>
        <w:t xml:space="preserve">Blok </w:t>
      </w:r>
      <w:proofErr w:type="spellStart"/>
      <w:r>
        <w:rPr>
          <w:i/>
        </w:rPr>
        <w:t>final</w:t>
      </w:r>
      <w:proofErr w:type="spellEnd"/>
      <w:r>
        <w:rPr>
          <w:i/>
        </w:rPr>
        <w:t xml:space="preserve"> bez rez. parcelního čísla</w:t>
      </w:r>
      <w:r>
        <w:t xml:space="preserve"> - kontrola výskytu rez. </w:t>
      </w:r>
      <w:proofErr w:type="spellStart"/>
      <w:r>
        <w:t>parc</w:t>
      </w:r>
      <w:proofErr w:type="spellEnd"/>
      <w:r>
        <w:t>. čísel</w:t>
      </w:r>
      <w:r w:rsidR="008D6AA1">
        <w:t xml:space="preserve"> v </w:t>
      </w:r>
      <w:r>
        <w:t xml:space="preserve">blocích ohraničených linií </w:t>
      </w:r>
      <w:proofErr w:type="spellStart"/>
      <w:r>
        <w:t>Final</w:t>
      </w:r>
      <w:proofErr w:type="spellEnd"/>
      <w:r>
        <w:t>.</w:t>
      </w:r>
    </w:p>
    <w:p w:rsidR="00430C97" w:rsidRDefault="00532EEF">
      <w:pPr>
        <w:pStyle w:val="normal"/>
        <w:numPr>
          <w:ilvl w:val="0"/>
          <w:numId w:val="4"/>
        </w:numPr>
        <w:contextualSpacing/>
      </w:pPr>
      <w:r>
        <w:t>Nadbytečné body</w:t>
      </w:r>
      <w:r w:rsidR="008D6AA1">
        <w:t xml:space="preserve"> v </w:t>
      </w:r>
      <w:r>
        <w:t>přímce - kontrola označí body ležící na přímce, ze kterých nevychází žádná další kresba.</w:t>
      </w:r>
    </w:p>
    <w:p w:rsidR="00430C97" w:rsidRDefault="00532EEF">
      <w:pPr>
        <w:pStyle w:val="normal"/>
        <w:numPr>
          <w:ilvl w:val="0"/>
          <w:numId w:val="4"/>
        </w:numPr>
        <w:contextualSpacing/>
      </w:pPr>
      <w:r>
        <w:rPr>
          <w:i/>
        </w:rPr>
        <w:t>Kontrolovat</w:t>
      </w:r>
      <w:r w:rsidR="008D6AA1">
        <w:rPr>
          <w:i/>
        </w:rPr>
        <w:t xml:space="preserve"> i </w:t>
      </w:r>
      <w:proofErr w:type="spellStart"/>
      <w:r>
        <w:rPr>
          <w:i/>
        </w:rPr>
        <w:t>parc</w:t>
      </w:r>
      <w:proofErr w:type="spellEnd"/>
      <w:r>
        <w:rPr>
          <w:i/>
        </w:rPr>
        <w:t>. doposud vedené</w:t>
      </w:r>
      <w:r w:rsidR="008D6AA1">
        <w:rPr>
          <w:i/>
        </w:rPr>
        <w:t xml:space="preserve"> v </w:t>
      </w:r>
      <w:r>
        <w:rPr>
          <w:i/>
        </w:rPr>
        <w:t>ZE</w:t>
      </w:r>
      <w:r>
        <w:t xml:space="preserve"> - pokud je tato volba není</w:t>
      </w:r>
      <w:r w:rsidR="00CA2CF1">
        <w:t xml:space="preserve"> </w:t>
      </w:r>
      <w:r>
        <w:t xml:space="preserve">aktivní, provádějí se pouze kontroly KN parcel (ostatní kontroly nejsou přístupné). </w:t>
      </w:r>
    </w:p>
    <w:p w:rsidR="008E2264" w:rsidRDefault="008E2264" w:rsidP="008E2264">
      <w:pPr>
        <w:pStyle w:val="normal"/>
        <w:contextualSpacing/>
      </w:pPr>
    </w:p>
    <w:p w:rsidR="008E2264" w:rsidRDefault="008E2264" w:rsidP="008E2264">
      <w:pPr>
        <w:pStyle w:val="normal"/>
        <w:contextualSpacing/>
      </w:pPr>
    </w:p>
    <w:p w:rsidR="008E2264" w:rsidRDefault="008E2264" w:rsidP="008E2264">
      <w:pPr>
        <w:pStyle w:val="normal"/>
        <w:contextualSpacing/>
      </w:pPr>
    </w:p>
    <w:p w:rsidR="008E2264" w:rsidRDefault="008E2264" w:rsidP="008E2264">
      <w:pPr>
        <w:pStyle w:val="normal"/>
        <w:contextualSpacing/>
      </w:pPr>
    </w:p>
    <w:p w:rsidR="008E2264" w:rsidRDefault="008E2264" w:rsidP="008E2264">
      <w:pPr>
        <w:pStyle w:val="normal"/>
        <w:contextualSpacing/>
      </w:pPr>
    </w:p>
    <w:p w:rsidR="008E2264" w:rsidRDefault="008E2264" w:rsidP="008E2264">
      <w:pPr>
        <w:pStyle w:val="normal"/>
        <w:contextualSpacing/>
      </w:pPr>
    </w:p>
    <w:p w:rsidR="008E2264" w:rsidRDefault="008E2264" w:rsidP="008E2264">
      <w:pPr>
        <w:pStyle w:val="normal"/>
        <w:contextualSpacing/>
      </w:pPr>
    </w:p>
    <w:p w:rsidR="008E2264" w:rsidRDefault="008E2264" w:rsidP="008E2264">
      <w:pPr>
        <w:pStyle w:val="normal"/>
        <w:contextualSpacing/>
      </w:pPr>
    </w:p>
    <w:p w:rsidR="008E2264" w:rsidRDefault="008E2264" w:rsidP="008E2264">
      <w:pPr>
        <w:pStyle w:val="normal"/>
        <w:contextualSpacing/>
      </w:pPr>
    </w:p>
    <w:p w:rsidR="008E2264" w:rsidRDefault="008E2264" w:rsidP="008E2264">
      <w:pPr>
        <w:pStyle w:val="normal"/>
        <w:contextualSpacing/>
      </w:pPr>
    </w:p>
    <w:p w:rsidR="00430C97" w:rsidRDefault="00532EEF">
      <w:pPr>
        <w:pStyle w:val="Nadpis3"/>
      </w:pPr>
      <w:bookmarkStart w:id="42" w:name="_Toc510778645"/>
      <w:r>
        <w:lastRenderedPageBreak/>
        <w:t>Kontrola oblouků</w:t>
      </w:r>
      <w:r w:rsidR="008D6AA1">
        <w:t xml:space="preserve"> a </w:t>
      </w:r>
      <w:r>
        <w:t>kružnic</w:t>
      </w:r>
      <w:bookmarkEnd w:id="42"/>
    </w:p>
    <w:p w:rsidR="00430C97" w:rsidRDefault="00532EEF">
      <w:pPr>
        <w:pStyle w:val="normal"/>
      </w:pPr>
      <w:r>
        <w:t xml:space="preserve">Funkce </w:t>
      </w:r>
      <w:r>
        <w:rPr>
          <w:i/>
        </w:rPr>
        <w:t>Oblouky, kružnice</w:t>
      </w:r>
      <w:r>
        <w:t xml:space="preserve"> kontroluje</w:t>
      </w:r>
      <w:r w:rsidR="008D6AA1">
        <w:t xml:space="preserve"> a </w:t>
      </w:r>
      <w:r>
        <w:t>zároveň přiřazuje elementům typu oblouk</w:t>
      </w:r>
      <w:r w:rsidR="008D6AA1">
        <w:t xml:space="preserve"> a </w:t>
      </w:r>
      <w:r>
        <w:t>kružnice uživatelský atribut. Uživatelský atribut obsahuje geometrickou definici elementu (souřadnice bodů), který</w:t>
      </w:r>
      <w:r w:rsidR="008D6AA1">
        <w:t xml:space="preserve"> v </w:t>
      </w:r>
      <w:r>
        <w:t>systému MicroStation jinak nelze zapsat nebo odvodit.</w:t>
      </w:r>
      <w:r w:rsidR="008D6AA1">
        <w:t xml:space="preserve"> </w:t>
      </w:r>
      <w:r w:rsidR="00B04817">
        <w:t>Z</w:t>
      </w:r>
      <w:r w:rsidR="008D6AA1">
        <w:t> </w:t>
      </w:r>
      <w:r>
        <w:t>uživatelského atributu jsou identifikované souřadnice krajních</w:t>
      </w:r>
      <w:r w:rsidR="008D6AA1">
        <w:t xml:space="preserve"> a </w:t>
      </w:r>
      <w:r>
        <w:t>prostředního bodu oblouku</w:t>
      </w:r>
      <w:r w:rsidR="008D6AA1">
        <w:t xml:space="preserve"> a </w:t>
      </w:r>
      <w:r>
        <w:t>souřadnice tří bodů definujících kružnici. Tyto souřadnice jsou potřebné jednak pro správný výstup elementů typu oblouk</w:t>
      </w:r>
      <w:r w:rsidR="008D6AA1">
        <w:t xml:space="preserve"> a </w:t>
      </w:r>
      <w:r>
        <w:t xml:space="preserve">kružnice do VFK, jednak pro bezchybné vyhodnocení kontroly </w:t>
      </w:r>
      <w:r>
        <w:rPr>
          <w:i/>
        </w:rPr>
        <w:t>Porovnání DKM</w:t>
      </w:r>
      <w:r w:rsidR="008D6AA1">
        <w:rPr>
          <w:i/>
        </w:rPr>
        <w:t xml:space="preserve"> s </w:t>
      </w:r>
      <w:r>
        <w:rPr>
          <w:i/>
        </w:rPr>
        <w:t>databází bodů</w:t>
      </w:r>
      <w:r>
        <w:t xml:space="preserve">. </w:t>
      </w:r>
    </w:p>
    <w:p w:rsidR="00430C97" w:rsidRDefault="00532EEF">
      <w:pPr>
        <w:pStyle w:val="normal"/>
      </w:pPr>
      <w:r>
        <w:t>Aplikace pracuje pouze</w:t>
      </w:r>
      <w:r w:rsidR="008D6AA1">
        <w:t xml:space="preserve"> v </w:t>
      </w:r>
      <w:r>
        <w:t>aktivním výkresu</w:t>
      </w:r>
      <w:r w:rsidR="008D6AA1">
        <w:t xml:space="preserve"> a v </w:t>
      </w:r>
      <w:r>
        <w:t>rozsahu celého výkresu. Předpokládá přístupnou příslušnou databázi bodů</w:t>
      </w:r>
      <w:r w:rsidR="008D6AA1">
        <w:t xml:space="preserve"> a </w:t>
      </w:r>
      <w:r>
        <w:t>zohledňuje pouze body, které mají STAV "vstupní", nebo "platný". Informace</w:t>
      </w:r>
      <w:r w:rsidR="008D6AA1">
        <w:t xml:space="preserve"> o </w:t>
      </w:r>
      <w:r>
        <w:t>provedeném procesu jsou zapsány ve výstupním protokolu, který je implicitně umísťován do adresáře "[...</w:t>
      </w:r>
      <w:r>
        <w:rPr>
          <w:i/>
        </w:rPr>
        <w:t>IDPROJEKT</w:t>
      </w:r>
      <w:r>
        <w:t>]\OUT\REPORT".</w:t>
      </w:r>
    </w:p>
    <w:p w:rsidR="00430C97" w:rsidRDefault="00532EEF">
      <w:pPr>
        <w:pStyle w:val="normal"/>
      </w:pPr>
      <w:r>
        <w:t>Jedná se</w:t>
      </w:r>
      <w:r w:rsidR="008D6AA1">
        <w:t xml:space="preserve"> o </w:t>
      </w:r>
      <w:r>
        <w:t xml:space="preserve">kontrolu specifickou pro chování </w:t>
      </w:r>
      <w:proofErr w:type="spellStart"/>
      <w:r>
        <w:t>MicroStationu</w:t>
      </w:r>
      <w:proofErr w:type="spellEnd"/>
      <w:r>
        <w:t>.</w:t>
      </w:r>
      <w:r w:rsidR="008D6AA1">
        <w:t xml:space="preserve"> </w:t>
      </w:r>
      <w:r w:rsidR="00DC10E0">
        <w:t>V</w:t>
      </w:r>
      <w:r w:rsidR="008D6AA1">
        <w:t> </w:t>
      </w:r>
      <w:r>
        <w:t>případě jiné grafické platformy nemusí být tato kontrola potřebná.</w:t>
      </w:r>
    </w:p>
    <w:p w:rsidR="00070318" w:rsidRDefault="00070318">
      <w:pPr>
        <w:pStyle w:val="normal"/>
      </w:pPr>
    </w:p>
    <w:p w:rsidR="008E2264" w:rsidRDefault="00532EEF" w:rsidP="008E2264">
      <w:pPr>
        <w:pStyle w:val="normal"/>
        <w:keepNext/>
        <w:jc w:val="center"/>
      </w:pPr>
      <w:r>
        <w:rPr>
          <w:noProof/>
        </w:rPr>
        <w:drawing>
          <wp:inline distT="114300" distB="114300" distL="114300" distR="114300">
            <wp:extent cx="4095496" cy="4785360"/>
            <wp:effectExtent l="19050" t="0" r="254" b="0"/>
            <wp:docPr id="19" name="image79.png"/>
            <wp:cNvGraphicFramePr/>
            <a:graphic xmlns:a="http://schemas.openxmlformats.org/drawingml/2006/main">
              <a:graphicData uri="http://schemas.openxmlformats.org/drawingml/2006/picture">
                <pic:pic xmlns:pic="http://schemas.openxmlformats.org/drawingml/2006/picture">
                  <pic:nvPicPr>
                    <pic:cNvPr id="0" name="image79.png"/>
                    <pic:cNvPicPr preferRelativeResize="0"/>
                  </pic:nvPicPr>
                  <pic:blipFill>
                    <a:blip r:embed="rId38" cstate="print"/>
                    <a:srcRect/>
                    <a:stretch>
                      <a:fillRect/>
                    </a:stretch>
                  </pic:blipFill>
                  <pic:spPr>
                    <a:xfrm>
                      <a:off x="0" y="0"/>
                      <a:ext cx="4098149" cy="4788460"/>
                    </a:xfrm>
                    <a:prstGeom prst="rect">
                      <a:avLst/>
                    </a:prstGeom>
                    <a:ln/>
                  </pic:spPr>
                </pic:pic>
              </a:graphicData>
            </a:graphic>
          </wp:inline>
        </w:drawing>
      </w:r>
    </w:p>
    <w:p w:rsidR="00430C97" w:rsidRDefault="008E2264" w:rsidP="008E2264">
      <w:pPr>
        <w:pStyle w:val="Titulek"/>
        <w:jc w:val="center"/>
      </w:pPr>
      <w:r>
        <w:t xml:space="preserve">Obrázek </w:t>
      </w:r>
      <w:fldSimple w:instr=" SEQ Obrázek \* ARABIC ">
        <w:r w:rsidR="00FB14DC">
          <w:rPr>
            <w:noProof/>
          </w:rPr>
          <w:t>24</w:t>
        </w:r>
      </w:fldSimple>
      <w:r>
        <w:t xml:space="preserve">: </w:t>
      </w:r>
      <w:r w:rsidRPr="00F01B04">
        <w:t>Funkce Kontroly - záložka Oblouky, kruž.</w:t>
      </w:r>
    </w:p>
    <w:p w:rsidR="00430C97" w:rsidRDefault="00430C97">
      <w:pPr>
        <w:pStyle w:val="normal"/>
        <w:jc w:val="center"/>
      </w:pPr>
    </w:p>
    <w:p w:rsidR="002F70E5" w:rsidRDefault="002F70E5">
      <w:pPr>
        <w:pStyle w:val="normal"/>
        <w:jc w:val="center"/>
      </w:pPr>
    </w:p>
    <w:p w:rsidR="00430C97" w:rsidRDefault="00532EEF">
      <w:pPr>
        <w:pStyle w:val="Nadpis3"/>
      </w:pPr>
      <w:bookmarkStart w:id="43" w:name="_Toc510778646"/>
      <w:r>
        <w:lastRenderedPageBreak/>
        <w:t>Soulad dat SPI</w:t>
      </w:r>
      <w:r w:rsidR="008D6AA1">
        <w:t xml:space="preserve"> a </w:t>
      </w:r>
      <w:r>
        <w:t>SGI</w:t>
      </w:r>
      <w:bookmarkEnd w:id="43"/>
    </w:p>
    <w:p w:rsidR="00430C97" w:rsidRDefault="00532EEF">
      <w:pPr>
        <w:pStyle w:val="normal"/>
      </w:pPr>
      <w:r>
        <w:t xml:space="preserve">Funkce </w:t>
      </w:r>
      <w:r>
        <w:rPr>
          <w:i/>
        </w:rPr>
        <w:t>DKM &lt; = &gt; SPI</w:t>
      </w:r>
      <w:r>
        <w:t xml:space="preserve"> slouží k propojení celého výkresu</w:t>
      </w:r>
      <w:r w:rsidR="008D6AA1">
        <w:t xml:space="preserve"> s </w:t>
      </w:r>
      <w:r>
        <w:t>databází SPI</w:t>
      </w:r>
      <w:r w:rsidR="008D6AA1">
        <w:t xml:space="preserve"> a </w:t>
      </w:r>
      <w:r>
        <w:t>ke kontrole souladu databáze SPI</w:t>
      </w:r>
      <w:r w:rsidR="008D6AA1">
        <w:t xml:space="preserve"> s </w:t>
      </w:r>
      <w:r>
        <w:t>výkresem. Funkce porovná parcelní čísla</w:t>
      </w:r>
      <w:r w:rsidR="008D6AA1">
        <w:t xml:space="preserve"> v </w:t>
      </w:r>
      <w:r>
        <w:t>databázi</w:t>
      </w:r>
      <w:r w:rsidR="008D6AA1">
        <w:t xml:space="preserve"> s </w:t>
      </w:r>
      <w:r>
        <w:t>parcelními čísly umístěnými</w:t>
      </w:r>
      <w:r w:rsidR="008D6AA1">
        <w:t xml:space="preserve"> v </w:t>
      </w:r>
      <w:r>
        <w:t>grafickém souboru DKM</w:t>
      </w:r>
      <w:r w:rsidR="008D6AA1">
        <w:t xml:space="preserve"> a </w:t>
      </w:r>
      <w:r>
        <w:t>pracuje pouze</w:t>
      </w:r>
      <w:r w:rsidR="008D6AA1">
        <w:t xml:space="preserve"> v </w:t>
      </w:r>
      <w:r>
        <w:t>aktivním výkresu</w:t>
      </w:r>
      <w:r w:rsidR="008D6AA1">
        <w:t xml:space="preserve"> a v </w:t>
      </w:r>
      <w:r>
        <w:t>rozsahu celého výkresu.</w:t>
      </w:r>
    </w:p>
    <w:p w:rsidR="00070318" w:rsidRDefault="00070318">
      <w:pPr>
        <w:pStyle w:val="normal"/>
      </w:pPr>
    </w:p>
    <w:p w:rsidR="008E2264" w:rsidRDefault="00532EEF" w:rsidP="008E2264">
      <w:pPr>
        <w:pStyle w:val="normal"/>
        <w:keepNext/>
        <w:jc w:val="center"/>
      </w:pPr>
      <w:r>
        <w:rPr>
          <w:noProof/>
        </w:rPr>
        <w:drawing>
          <wp:inline distT="114300" distB="114300" distL="114300" distR="114300">
            <wp:extent cx="4484370" cy="5151120"/>
            <wp:effectExtent l="19050" t="0" r="0" b="0"/>
            <wp:docPr id="24" name="image84.png"/>
            <wp:cNvGraphicFramePr/>
            <a:graphic xmlns:a="http://schemas.openxmlformats.org/drawingml/2006/main">
              <a:graphicData uri="http://schemas.openxmlformats.org/drawingml/2006/picture">
                <pic:pic xmlns:pic="http://schemas.openxmlformats.org/drawingml/2006/picture">
                  <pic:nvPicPr>
                    <pic:cNvPr id="0" name="image84.png"/>
                    <pic:cNvPicPr preferRelativeResize="0"/>
                  </pic:nvPicPr>
                  <pic:blipFill>
                    <a:blip r:embed="rId39" cstate="print"/>
                    <a:srcRect/>
                    <a:stretch>
                      <a:fillRect/>
                    </a:stretch>
                  </pic:blipFill>
                  <pic:spPr>
                    <a:xfrm>
                      <a:off x="0" y="0"/>
                      <a:ext cx="4481967" cy="5148360"/>
                    </a:xfrm>
                    <a:prstGeom prst="rect">
                      <a:avLst/>
                    </a:prstGeom>
                    <a:ln/>
                  </pic:spPr>
                </pic:pic>
              </a:graphicData>
            </a:graphic>
          </wp:inline>
        </w:drawing>
      </w:r>
    </w:p>
    <w:p w:rsidR="00430C97" w:rsidRDefault="008E2264" w:rsidP="008E2264">
      <w:pPr>
        <w:pStyle w:val="Titulek"/>
        <w:jc w:val="center"/>
      </w:pPr>
      <w:r>
        <w:t xml:space="preserve">Obrázek </w:t>
      </w:r>
      <w:fldSimple w:instr=" SEQ Obrázek \* ARABIC ">
        <w:r w:rsidR="00FB14DC">
          <w:rPr>
            <w:noProof/>
          </w:rPr>
          <w:t>25</w:t>
        </w:r>
      </w:fldSimple>
      <w:r>
        <w:t xml:space="preserve">: </w:t>
      </w:r>
      <w:r w:rsidRPr="004A39D7">
        <w:t>Funkce Kontroly - záložka DKM&lt;=&gt;SPI</w:t>
      </w:r>
    </w:p>
    <w:p w:rsidR="00430C97" w:rsidRDefault="00430C97" w:rsidP="00070318">
      <w:pPr>
        <w:pStyle w:val="normal"/>
      </w:pPr>
    </w:p>
    <w:p w:rsidR="00070318" w:rsidRDefault="00070318" w:rsidP="00070318">
      <w:pPr>
        <w:pStyle w:val="normal"/>
      </w:pPr>
    </w:p>
    <w:p w:rsidR="00070318" w:rsidRDefault="00070318" w:rsidP="00070318">
      <w:pPr>
        <w:pStyle w:val="normal"/>
      </w:pPr>
    </w:p>
    <w:p w:rsidR="00070318" w:rsidRDefault="00070318" w:rsidP="00070318">
      <w:pPr>
        <w:pStyle w:val="normal"/>
      </w:pPr>
    </w:p>
    <w:p w:rsidR="00070318" w:rsidRDefault="00070318" w:rsidP="00070318">
      <w:pPr>
        <w:pStyle w:val="normal"/>
      </w:pPr>
    </w:p>
    <w:p w:rsidR="00070318" w:rsidRDefault="00070318" w:rsidP="00070318">
      <w:pPr>
        <w:pStyle w:val="normal"/>
      </w:pPr>
    </w:p>
    <w:p w:rsidR="00070318" w:rsidRDefault="00070318" w:rsidP="00070318">
      <w:pPr>
        <w:pStyle w:val="normal"/>
      </w:pPr>
    </w:p>
    <w:p w:rsidR="00070318" w:rsidRDefault="00070318" w:rsidP="00070318">
      <w:pPr>
        <w:pStyle w:val="normal"/>
      </w:pPr>
    </w:p>
    <w:p w:rsidR="00070318" w:rsidRDefault="00070318" w:rsidP="00070318">
      <w:pPr>
        <w:pStyle w:val="normal"/>
      </w:pPr>
    </w:p>
    <w:p w:rsidR="00070318" w:rsidRDefault="00070318" w:rsidP="00070318">
      <w:pPr>
        <w:pStyle w:val="normal"/>
      </w:pPr>
    </w:p>
    <w:p w:rsidR="00430C97" w:rsidRDefault="00532EEF">
      <w:pPr>
        <w:pStyle w:val="normal"/>
      </w:pPr>
      <w:r>
        <w:rPr>
          <w:i/>
          <w:u w:val="single"/>
        </w:rPr>
        <w:lastRenderedPageBreak/>
        <w:t>Kontrolovat</w:t>
      </w:r>
      <w:r>
        <w:t xml:space="preserve"> </w:t>
      </w:r>
    </w:p>
    <w:p w:rsidR="00430C97" w:rsidRDefault="00532EEF" w:rsidP="00F564F0">
      <w:pPr>
        <w:pStyle w:val="normal"/>
        <w:numPr>
          <w:ilvl w:val="0"/>
          <w:numId w:val="60"/>
        </w:numPr>
        <w:contextualSpacing/>
      </w:pPr>
      <w:r>
        <w:rPr>
          <w:i/>
        </w:rPr>
        <w:t xml:space="preserve">Přebytečná parcelní čísla </w:t>
      </w:r>
      <w:r>
        <w:t>- kontroluje se, zda každá parcela (KN</w:t>
      </w:r>
      <w:r w:rsidR="008D6AA1">
        <w:t xml:space="preserve"> i </w:t>
      </w:r>
      <w:r>
        <w:t>ZE)</w:t>
      </w:r>
      <w:r w:rsidR="008D6AA1">
        <w:t xml:space="preserve"> v </w:t>
      </w:r>
      <w:r>
        <w:t>DKM je také uvedena</w:t>
      </w:r>
      <w:r w:rsidR="008D6AA1">
        <w:t xml:space="preserve"> v </w:t>
      </w:r>
      <w:r>
        <w:t>databázi SPI. Není-li, pak je zapsána do chybového protokolu přebytečných parcel.</w:t>
      </w:r>
    </w:p>
    <w:p w:rsidR="00430C97" w:rsidRDefault="00532EEF" w:rsidP="00F564F0">
      <w:pPr>
        <w:pStyle w:val="normal"/>
        <w:numPr>
          <w:ilvl w:val="0"/>
          <w:numId w:val="60"/>
        </w:numPr>
        <w:contextualSpacing/>
      </w:pPr>
      <w:r>
        <w:rPr>
          <w:i/>
        </w:rPr>
        <w:t xml:space="preserve">Chybějící parcely </w:t>
      </w:r>
      <w:r>
        <w:t>- kontroluje se, zda každá parcela existující (KN</w:t>
      </w:r>
      <w:r w:rsidR="008D6AA1">
        <w:t xml:space="preserve"> i </w:t>
      </w:r>
      <w:r>
        <w:t>ZE)</w:t>
      </w:r>
      <w:r w:rsidR="008D6AA1">
        <w:t xml:space="preserve"> v </w:t>
      </w:r>
      <w:r>
        <w:t>databázi SPI je také zakreslena</w:t>
      </w:r>
      <w:r w:rsidR="008D6AA1">
        <w:t xml:space="preserve"> v </w:t>
      </w:r>
      <w:r>
        <w:t>DKM. Pokud nikoliv, pak je zapsána do chybového protokolu chybějících parcel.</w:t>
      </w:r>
    </w:p>
    <w:p w:rsidR="00430C97" w:rsidRDefault="00532EEF" w:rsidP="00F564F0">
      <w:pPr>
        <w:pStyle w:val="normal"/>
        <w:numPr>
          <w:ilvl w:val="0"/>
          <w:numId w:val="60"/>
        </w:numPr>
        <w:contextualSpacing/>
      </w:pPr>
      <w:r>
        <w:rPr>
          <w:i/>
        </w:rPr>
        <w:t>Porovnání výměr</w:t>
      </w:r>
      <w:r>
        <w:t xml:space="preserve"> - kontrolují se výměry parcel (ZE</w:t>
      </w:r>
      <w:r w:rsidR="008D6AA1">
        <w:t xml:space="preserve"> i </w:t>
      </w:r>
      <w:r>
        <w:t>KN)</w:t>
      </w:r>
      <w:r w:rsidR="008D6AA1">
        <w:t xml:space="preserve"> v </w:t>
      </w:r>
      <w:r>
        <w:t>DKM, jsou-li</w:t>
      </w:r>
      <w:r w:rsidR="008D6AA1">
        <w:t xml:space="preserve"> v </w:t>
      </w:r>
      <w:proofErr w:type="spellStart"/>
      <w:r w:rsidR="002F70E5">
        <w:t>dopustné</w:t>
      </w:r>
      <w:proofErr w:type="spellEnd"/>
      <w:r w:rsidR="002F70E5">
        <w:t xml:space="preserve"> odchylce dle </w:t>
      </w:r>
      <w:proofErr w:type="spellStart"/>
      <w:r w:rsidR="002F70E5">
        <w:t>KatV</w:t>
      </w:r>
      <w:proofErr w:type="spellEnd"/>
      <w:r>
        <w:t xml:space="preserve"> vůči výměře uvedené</w:t>
      </w:r>
      <w:r w:rsidR="008D6AA1">
        <w:t xml:space="preserve"> v </w:t>
      </w:r>
      <w:r>
        <w:t>SPI.</w:t>
      </w:r>
    </w:p>
    <w:p w:rsidR="00430C97" w:rsidRDefault="00532EEF" w:rsidP="00F564F0">
      <w:pPr>
        <w:pStyle w:val="normal"/>
        <w:numPr>
          <w:ilvl w:val="0"/>
          <w:numId w:val="60"/>
        </w:numPr>
        <w:contextualSpacing/>
      </w:pPr>
      <w:r>
        <w:rPr>
          <w:i/>
        </w:rPr>
        <w:t>Správnost kódu druhu pozemku</w:t>
      </w:r>
      <w:r>
        <w:t xml:space="preserve"> - kontrolují se kódy druhu pozemku</w:t>
      </w:r>
      <w:r w:rsidR="008D6AA1">
        <w:t xml:space="preserve"> u </w:t>
      </w:r>
      <w:r>
        <w:t>parcel</w:t>
      </w:r>
      <w:r w:rsidR="008D6AA1">
        <w:t xml:space="preserve"> v </w:t>
      </w:r>
      <w:r>
        <w:t>DKM, zda souhlasí</w:t>
      </w:r>
      <w:r w:rsidR="008D6AA1">
        <w:t xml:space="preserve"> s </w:t>
      </w:r>
      <w:r>
        <w:t>kódy druhu pozemku</w:t>
      </w:r>
      <w:r w:rsidR="008D6AA1">
        <w:t xml:space="preserve"> v </w:t>
      </w:r>
      <w:r>
        <w:t>databázi SPI. Tato kontrola umožňuje zapnutí automatických oprav výkresu dle údajů</w:t>
      </w:r>
      <w:r w:rsidR="008D6AA1">
        <w:t xml:space="preserve"> v </w:t>
      </w:r>
      <w:r>
        <w:t>DB.</w:t>
      </w:r>
    </w:p>
    <w:p w:rsidR="00430C97" w:rsidRDefault="00532EEF" w:rsidP="00F564F0">
      <w:pPr>
        <w:pStyle w:val="normal"/>
        <w:numPr>
          <w:ilvl w:val="0"/>
          <w:numId w:val="60"/>
        </w:numPr>
        <w:contextualSpacing/>
      </w:pPr>
      <w:r>
        <w:rPr>
          <w:i/>
        </w:rPr>
        <w:t>Několik značek druhu pozemku</w:t>
      </w:r>
      <w:r>
        <w:t xml:space="preserve"> - kontroluje se zda parcela neobsahuje více značek druhu pozemku.</w:t>
      </w:r>
    </w:p>
    <w:p w:rsidR="00430C97" w:rsidRDefault="00532EEF" w:rsidP="00F564F0">
      <w:pPr>
        <w:pStyle w:val="normal"/>
        <w:numPr>
          <w:ilvl w:val="0"/>
          <w:numId w:val="60"/>
        </w:numPr>
        <w:contextualSpacing/>
      </w:pPr>
      <w:r>
        <w:t>Ochrany nemovitostí - kontroluje se, zda parcela či budova mající ochranu</w:t>
      </w:r>
      <w:r w:rsidR="008D6AA1">
        <w:t xml:space="preserve"> v </w:t>
      </w:r>
      <w:r>
        <w:t>SPI, která se má vyznačovat značkou</w:t>
      </w:r>
      <w:r w:rsidR="008D6AA1">
        <w:t xml:space="preserve"> v </w:t>
      </w:r>
      <w:r>
        <w:t>digitální mapě, má tuto značku</w:t>
      </w:r>
      <w:r w:rsidR="008D6AA1">
        <w:t xml:space="preserve"> v </w:t>
      </w:r>
      <w:r>
        <w:t>mapě uvedenou</w:t>
      </w:r>
      <w:r w:rsidR="008D6AA1">
        <w:t xml:space="preserve"> a </w:t>
      </w:r>
      <w:r>
        <w:t>naopak, zda se nevyskytují nadbytečné značky</w:t>
      </w:r>
      <w:r w:rsidR="008D6AA1">
        <w:t xml:space="preserve"> u </w:t>
      </w:r>
      <w:r>
        <w:t>parcel či budov, které danou ochranu</w:t>
      </w:r>
      <w:r w:rsidR="008D6AA1">
        <w:t xml:space="preserve"> v </w:t>
      </w:r>
      <w:r>
        <w:t>SPI uvedenou nemají.</w:t>
      </w:r>
    </w:p>
    <w:p w:rsidR="00430C97" w:rsidRDefault="00532EEF">
      <w:pPr>
        <w:pStyle w:val="normal"/>
      </w:pPr>
      <w:r>
        <w:t>Při kontrolách se provádí tyto kroky:</w:t>
      </w:r>
    </w:p>
    <w:p w:rsidR="00430C97" w:rsidRDefault="00532EEF">
      <w:pPr>
        <w:pStyle w:val="normal"/>
        <w:numPr>
          <w:ilvl w:val="0"/>
          <w:numId w:val="8"/>
        </w:numPr>
        <w:contextualSpacing/>
      </w:pPr>
      <w:r>
        <w:t>Zda všechny díly (i celé parcely), které jsou</w:t>
      </w:r>
      <w:r w:rsidR="008D6AA1">
        <w:t xml:space="preserve"> v </w:t>
      </w:r>
      <w:r>
        <w:t>SPI, též existují</w:t>
      </w:r>
      <w:r w:rsidR="008D6AA1">
        <w:t xml:space="preserve"> v </w:t>
      </w:r>
      <w:r>
        <w:t>DKM.</w:t>
      </w:r>
    </w:p>
    <w:p w:rsidR="00430C97" w:rsidRDefault="00532EEF">
      <w:pPr>
        <w:pStyle w:val="normal"/>
        <w:numPr>
          <w:ilvl w:val="0"/>
          <w:numId w:val="8"/>
        </w:numPr>
        <w:contextualSpacing/>
      </w:pPr>
      <w:r>
        <w:t>Zda všechny díly (i celé parcely), které jsou</w:t>
      </w:r>
      <w:r w:rsidR="008D6AA1">
        <w:t xml:space="preserve"> v </w:t>
      </w:r>
      <w:r>
        <w:t>DKM, existují</w:t>
      </w:r>
      <w:r w:rsidR="008D6AA1">
        <w:t xml:space="preserve"> v </w:t>
      </w:r>
      <w:r>
        <w:t>SPI.</w:t>
      </w:r>
    </w:p>
    <w:p w:rsidR="00430C97" w:rsidRDefault="00532EEF">
      <w:pPr>
        <w:pStyle w:val="normal"/>
        <w:numPr>
          <w:ilvl w:val="0"/>
          <w:numId w:val="8"/>
        </w:numPr>
        <w:contextualSpacing/>
      </w:pPr>
      <w:r>
        <w:t>Zda výměry jednotlivých dílu (i celých parcel) jsou</w:t>
      </w:r>
      <w:r w:rsidR="008D6AA1">
        <w:t xml:space="preserve"> v </w:t>
      </w:r>
      <w:r>
        <w:t xml:space="preserve">mezní odchylce dle </w:t>
      </w:r>
      <w:proofErr w:type="spellStart"/>
      <w:r>
        <w:t>KatV</w:t>
      </w:r>
      <w:proofErr w:type="spellEnd"/>
      <w:r>
        <w:t>.</w:t>
      </w:r>
    </w:p>
    <w:p w:rsidR="00430C97" w:rsidRDefault="00532EEF">
      <w:pPr>
        <w:pStyle w:val="normal"/>
      </w:pPr>
      <w:r>
        <w:rPr>
          <w:i/>
          <w:u w:val="single"/>
        </w:rPr>
        <w:t>Nastavení automatických oprav</w:t>
      </w:r>
      <w:r>
        <w:t xml:space="preserve"> - vztahuje se pouze ke kontrole </w:t>
      </w:r>
      <w:r>
        <w:rPr>
          <w:i/>
        </w:rPr>
        <w:t>Správnost kódu druhu pozemku</w:t>
      </w:r>
      <w:r>
        <w:t>:</w:t>
      </w:r>
    </w:p>
    <w:p w:rsidR="00430C97" w:rsidRDefault="00532EEF">
      <w:pPr>
        <w:pStyle w:val="normal"/>
        <w:numPr>
          <w:ilvl w:val="0"/>
          <w:numId w:val="48"/>
        </w:numPr>
        <w:contextualSpacing/>
      </w:pPr>
      <w:r>
        <w:rPr>
          <w:i/>
        </w:rPr>
        <w:t xml:space="preserve">Značky druhu </w:t>
      </w:r>
      <w:proofErr w:type="spellStart"/>
      <w:r>
        <w:rPr>
          <w:i/>
        </w:rPr>
        <w:t>poz</w:t>
      </w:r>
      <w:proofErr w:type="spellEnd"/>
      <w:r>
        <w:rPr>
          <w:i/>
        </w:rPr>
        <w:t xml:space="preserve">. umísťovat vždy </w:t>
      </w:r>
      <w:r>
        <w:t>- značky druhu pozemku se do příslušné parcely umístí vždy (stačí, když se do parcely vejde pouze vztažný bod buňky).</w:t>
      </w:r>
    </w:p>
    <w:p w:rsidR="00430C97" w:rsidRDefault="00532EEF">
      <w:pPr>
        <w:pStyle w:val="normal"/>
        <w:numPr>
          <w:ilvl w:val="0"/>
          <w:numId w:val="48"/>
        </w:numPr>
        <w:contextualSpacing/>
      </w:pPr>
      <w:r>
        <w:rPr>
          <w:i/>
        </w:rPr>
        <w:t xml:space="preserve">Značky druhu </w:t>
      </w:r>
      <w:proofErr w:type="spellStart"/>
      <w:r>
        <w:rPr>
          <w:i/>
        </w:rPr>
        <w:t>poz</w:t>
      </w:r>
      <w:proofErr w:type="spellEnd"/>
      <w:r>
        <w:rPr>
          <w:i/>
        </w:rPr>
        <w:t>. neumísťovat při kolizi</w:t>
      </w:r>
      <w:r w:rsidR="008D6AA1">
        <w:rPr>
          <w:i/>
        </w:rPr>
        <w:t xml:space="preserve"> s </w:t>
      </w:r>
      <w:r>
        <w:rPr>
          <w:i/>
        </w:rPr>
        <w:t xml:space="preserve">hranici parcely čí </w:t>
      </w:r>
      <w:proofErr w:type="spellStart"/>
      <w:r>
        <w:rPr>
          <w:i/>
        </w:rPr>
        <w:t>parc</w:t>
      </w:r>
      <w:proofErr w:type="spellEnd"/>
      <w:r>
        <w:rPr>
          <w:i/>
        </w:rPr>
        <w:t xml:space="preserve">. číslem </w:t>
      </w:r>
      <w:r>
        <w:t>- značky druhu pozemku se do příslušné parcely umísťují pouze</w:t>
      </w:r>
      <w:r w:rsidR="008D6AA1">
        <w:t xml:space="preserve"> v </w:t>
      </w:r>
      <w:r>
        <w:t>případě, že se neprotínají ani</w:t>
      </w:r>
      <w:r w:rsidR="008D6AA1">
        <w:t xml:space="preserve"> s </w:t>
      </w:r>
      <w:r>
        <w:t>hranicí parcely, ani</w:t>
      </w:r>
      <w:r w:rsidR="008D6AA1">
        <w:t xml:space="preserve"> s </w:t>
      </w:r>
      <w:r>
        <w:t>parcelním číslem.</w:t>
      </w:r>
    </w:p>
    <w:p w:rsidR="00430C97" w:rsidRDefault="00532EEF">
      <w:pPr>
        <w:pStyle w:val="normal"/>
      </w:pPr>
      <w:r>
        <w:rPr>
          <w:i/>
        </w:rPr>
        <w:t>Kontrolovat</w:t>
      </w:r>
      <w:r w:rsidR="008D6AA1">
        <w:rPr>
          <w:i/>
        </w:rPr>
        <w:t xml:space="preserve"> i </w:t>
      </w:r>
      <w:r>
        <w:rPr>
          <w:i/>
        </w:rPr>
        <w:t>parcely doposud vedené</w:t>
      </w:r>
      <w:r w:rsidR="008D6AA1">
        <w:rPr>
          <w:i/>
        </w:rPr>
        <w:t xml:space="preserve"> v </w:t>
      </w:r>
      <w:r>
        <w:rPr>
          <w:i/>
        </w:rPr>
        <w:t xml:space="preserve">ZE </w:t>
      </w:r>
      <w:r>
        <w:t>- pokud je tato volba aktivní, provádějí se kontroly všech parcel</w:t>
      </w:r>
      <w:r w:rsidR="008D6AA1">
        <w:t xml:space="preserve"> a </w:t>
      </w:r>
      <w:r>
        <w:t>do porovnání výměr vstupují</w:t>
      </w:r>
      <w:r w:rsidR="008D6AA1">
        <w:t xml:space="preserve"> i </w:t>
      </w:r>
      <w:r>
        <w:t>parcely doposud vedené</w:t>
      </w:r>
      <w:r w:rsidR="008D6AA1">
        <w:t xml:space="preserve"> v </w:t>
      </w:r>
      <w:r>
        <w:t>ZE.</w:t>
      </w:r>
    </w:p>
    <w:p w:rsidR="00430C97" w:rsidRDefault="00532EEF">
      <w:pPr>
        <w:pStyle w:val="normal"/>
      </w:pPr>
      <w:r>
        <w:rPr>
          <w:i/>
        </w:rPr>
        <w:t xml:space="preserve">Natáčet značky DP </w:t>
      </w:r>
      <w:r>
        <w:t>- natočí značky druhu pozemků, pokud se nevejdou do parcely.</w:t>
      </w:r>
    </w:p>
    <w:p w:rsidR="00430C97" w:rsidRPr="00430C97" w:rsidRDefault="00430C97">
      <w:pPr>
        <w:pStyle w:val="normal"/>
        <w:rPr>
          <w:i/>
        </w:rPr>
      </w:pPr>
      <w:r w:rsidRPr="00430C97">
        <w:rPr>
          <w:i/>
        </w:rPr>
        <w:t>Kontrolovat chybějící značky DP - kontrolují se</w:t>
      </w:r>
      <w:r w:rsidR="008D6AA1">
        <w:rPr>
          <w:i/>
        </w:rPr>
        <w:t xml:space="preserve"> i </w:t>
      </w:r>
      <w:r w:rsidRPr="00430C97">
        <w:rPr>
          <w:i/>
        </w:rPr>
        <w:t>chybějící značky, nikoliv jen špatné</w:t>
      </w:r>
    </w:p>
    <w:p w:rsidR="00430C97" w:rsidRPr="00430C97" w:rsidRDefault="00430C97">
      <w:pPr>
        <w:pStyle w:val="normal"/>
        <w:rPr>
          <w:i/>
        </w:rPr>
      </w:pPr>
      <w:r w:rsidRPr="00430C97">
        <w:rPr>
          <w:i/>
        </w:rPr>
        <w:t>Omezit dle mapového listu - kontrola se omezí pouze na parcely mající</w:t>
      </w:r>
      <w:r w:rsidR="008D6AA1">
        <w:rPr>
          <w:i/>
        </w:rPr>
        <w:t xml:space="preserve"> v </w:t>
      </w:r>
      <w:r w:rsidRPr="00430C97">
        <w:rPr>
          <w:i/>
        </w:rPr>
        <w:t>SPI zvolený mapový list</w:t>
      </w:r>
    </w:p>
    <w:p w:rsidR="00430C97" w:rsidRDefault="00532EEF">
      <w:pPr>
        <w:pStyle w:val="normal"/>
      </w:pPr>
      <w:r>
        <w:rPr>
          <w:i/>
        </w:rPr>
        <w:t>Výměra určená</w:t>
      </w:r>
      <w:r>
        <w:t xml:space="preserve"> - zde si uživatel nastavuje vzorec pro počítání mezn</w:t>
      </w:r>
      <w:r w:rsidR="00A262A8">
        <w:t>í odchylky, dle přílohy 14.9.</w:t>
      </w:r>
      <w:r w:rsidR="008D6AA1">
        <w:t xml:space="preserve"> a </w:t>
      </w:r>
      <w:r>
        <w:t xml:space="preserve">14.10 </w:t>
      </w:r>
      <w:proofErr w:type="spellStart"/>
      <w:r>
        <w:t>KatV</w:t>
      </w:r>
      <w:proofErr w:type="spellEnd"/>
      <w:r>
        <w:t>.</w:t>
      </w:r>
    </w:p>
    <w:p w:rsidR="00430C97" w:rsidRDefault="00532EEF">
      <w:pPr>
        <w:pStyle w:val="normal"/>
        <w:numPr>
          <w:ilvl w:val="0"/>
          <w:numId w:val="51"/>
        </w:numPr>
        <w:contextualSpacing/>
      </w:pPr>
      <w:r>
        <w:t>14.10 Číselně</w:t>
      </w:r>
      <w:r w:rsidR="008D6AA1">
        <w:t xml:space="preserve"> a </w:t>
      </w:r>
      <w:r>
        <w:t>graficky</w:t>
      </w:r>
    </w:p>
    <w:p w:rsidR="00430C97" w:rsidRDefault="00532EEF">
      <w:pPr>
        <w:pStyle w:val="normal"/>
        <w:numPr>
          <w:ilvl w:val="0"/>
          <w:numId w:val="51"/>
        </w:numPr>
        <w:contextualSpacing/>
      </w:pPr>
      <w:r>
        <w:t>14.10 Nezávisle dvakrát graficky.</w:t>
      </w:r>
    </w:p>
    <w:p w:rsidR="00430C97" w:rsidRDefault="00532EEF">
      <w:pPr>
        <w:pStyle w:val="normal"/>
        <w:numPr>
          <w:ilvl w:val="0"/>
          <w:numId w:val="51"/>
        </w:numPr>
        <w:contextualSpacing/>
      </w:pPr>
      <w:r>
        <w:t>14.9 Výměra SPI</w:t>
      </w:r>
      <w:r w:rsidR="008D6AA1">
        <w:t xml:space="preserve"> a </w:t>
      </w:r>
      <w:r>
        <w:t>SGI.</w:t>
      </w:r>
    </w:p>
    <w:p w:rsidR="00430C97" w:rsidRDefault="00532EEF">
      <w:pPr>
        <w:pStyle w:val="normal"/>
      </w:pPr>
      <w:r>
        <w:rPr>
          <w:b/>
        </w:rPr>
        <w:t xml:space="preserve">Struktura výstupního protokolu výměr - </w:t>
      </w:r>
      <w:r>
        <w:t>struktura protokolu je uživatelsky nastavitelná, lze definovat, které údaje mají být ukládány.</w:t>
      </w:r>
    </w:p>
    <w:p w:rsidR="008E2264" w:rsidRDefault="00532EEF" w:rsidP="008E2264">
      <w:pPr>
        <w:pStyle w:val="normal"/>
        <w:keepNext/>
        <w:jc w:val="center"/>
      </w:pPr>
      <w:r>
        <w:rPr>
          <w:noProof/>
        </w:rPr>
        <w:lastRenderedPageBreak/>
        <w:drawing>
          <wp:inline distT="114300" distB="114300" distL="114300" distR="114300">
            <wp:extent cx="2673067" cy="5157788"/>
            <wp:effectExtent l="0" t="0" r="0" b="0"/>
            <wp:docPr id="49" name="image109.png"/>
            <wp:cNvGraphicFramePr/>
            <a:graphic xmlns:a="http://schemas.openxmlformats.org/drawingml/2006/main">
              <a:graphicData uri="http://schemas.openxmlformats.org/drawingml/2006/picture">
                <pic:pic xmlns:pic="http://schemas.openxmlformats.org/drawingml/2006/picture">
                  <pic:nvPicPr>
                    <pic:cNvPr id="0" name="image109.png"/>
                    <pic:cNvPicPr preferRelativeResize="0"/>
                  </pic:nvPicPr>
                  <pic:blipFill>
                    <a:blip r:embed="rId40" cstate="print"/>
                    <a:srcRect/>
                    <a:stretch>
                      <a:fillRect/>
                    </a:stretch>
                  </pic:blipFill>
                  <pic:spPr>
                    <a:xfrm>
                      <a:off x="0" y="0"/>
                      <a:ext cx="2673067" cy="5157788"/>
                    </a:xfrm>
                    <a:prstGeom prst="rect">
                      <a:avLst/>
                    </a:prstGeom>
                    <a:ln/>
                  </pic:spPr>
                </pic:pic>
              </a:graphicData>
            </a:graphic>
          </wp:inline>
        </w:drawing>
      </w:r>
    </w:p>
    <w:p w:rsidR="00430C97" w:rsidRDefault="008E2264" w:rsidP="008E2264">
      <w:pPr>
        <w:pStyle w:val="Titulek"/>
        <w:jc w:val="center"/>
      </w:pPr>
      <w:r>
        <w:t xml:space="preserve">Obrázek </w:t>
      </w:r>
      <w:fldSimple w:instr=" SEQ Obrázek \* ARABIC ">
        <w:r w:rsidR="00FB14DC">
          <w:rPr>
            <w:noProof/>
          </w:rPr>
          <w:t>26</w:t>
        </w:r>
      </w:fldSimple>
      <w:r>
        <w:t xml:space="preserve">: </w:t>
      </w:r>
      <w:r w:rsidRPr="00F0279C">
        <w:t>Funkce Kontroly - definování struktury výstupních protokolů</w:t>
      </w:r>
    </w:p>
    <w:p w:rsidR="00430C97" w:rsidRDefault="00430C97">
      <w:pPr>
        <w:pStyle w:val="normal"/>
        <w:jc w:val="center"/>
      </w:pPr>
    </w:p>
    <w:p w:rsidR="00430C97" w:rsidRDefault="00532EEF">
      <w:pPr>
        <w:pStyle w:val="normal"/>
      </w:pPr>
      <w:r>
        <w:t>Přímo</w:t>
      </w:r>
      <w:r w:rsidR="008D6AA1">
        <w:t xml:space="preserve"> z </w:t>
      </w:r>
      <w:r>
        <w:t>dialogu kontrol je možné zobrazit kontrolní protokoly</w:t>
      </w:r>
      <w:r w:rsidR="008D6AA1">
        <w:t xml:space="preserve"> a </w:t>
      </w:r>
      <w:r>
        <w:t>to:</w:t>
      </w:r>
    </w:p>
    <w:p w:rsidR="00430C97" w:rsidRDefault="00532EEF">
      <w:pPr>
        <w:pStyle w:val="normal"/>
        <w:numPr>
          <w:ilvl w:val="0"/>
          <w:numId w:val="19"/>
        </w:numPr>
        <w:contextualSpacing/>
      </w:pPr>
      <w:r>
        <w:t>protokol chybějících parcel</w:t>
      </w:r>
    </w:p>
    <w:p w:rsidR="00430C97" w:rsidRDefault="00532EEF">
      <w:pPr>
        <w:pStyle w:val="normal"/>
        <w:numPr>
          <w:ilvl w:val="0"/>
          <w:numId w:val="19"/>
        </w:numPr>
        <w:contextualSpacing/>
      </w:pPr>
      <w:r>
        <w:t>protokol přebytečných parcel</w:t>
      </w:r>
    </w:p>
    <w:p w:rsidR="00430C97" w:rsidRDefault="00532EEF">
      <w:pPr>
        <w:pStyle w:val="normal"/>
        <w:numPr>
          <w:ilvl w:val="0"/>
          <w:numId w:val="19"/>
        </w:numPr>
        <w:contextualSpacing/>
      </w:pPr>
      <w:r>
        <w:t>protokol odchylek</w:t>
      </w:r>
    </w:p>
    <w:p w:rsidR="00430C97" w:rsidRDefault="00532EEF">
      <w:pPr>
        <w:pStyle w:val="normal"/>
        <w:numPr>
          <w:ilvl w:val="0"/>
          <w:numId w:val="19"/>
        </w:numPr>
        <w:contextualSpacing/>
      </w:pPr>
      <w:r>
        <w:t>protokol chyb</w:t>
      </w:r>
    </w:p>
    <w:p w:rsidR="00430C97" w:rsidRDefault="00532EEF">
      <w:pPr>
        <w:pStyle w:val="normal"/>
        <w:numPr>
          <w:ilvl w:val="0"/>
          <w:numId w:val="19"/>
        </w:numPr>
        <w:contextualSpacing/>
      </w:pPr>
      <w:r>
        <w:t>protokol neplatných ochran nemovitosti</w:t>
      </w:r>
    </w:p>
    <w:p w:rsidR="008E2264" w:rsidRDefault="008E2264" w:rsidP="008E2264">
      <w:pPr>
        <w:pStyle w:val="normal"/>
        <w:contextualSpacing/>
      </w:pPr>
    </w:p>
    <w:p w:rsidR="008E2264" w:rsidRDefault="008E2264" w:rsidP="008E2264">
      <w:pPr>
        <w:pStyle w:val="normal"/>
        <w:contextualSpacing/>
      </w:pPr>
    </w:p>
    <w:p w:rsidR="008E2264" w:rsidRDefault="008E2264" w:rsidP="008E2264">
      <w:pPr>
        <w:pStyle w:val="normal"/>
        <w:contextualSpacing/>
      </w:pPr>
    </w:p>
    <w:p w:rsidR="008E2264" w:rsidRDefault="008E2264" w:rsidP="008E2264">
      <w:pPr>
        <w:pStyle w:val="normal"/>
        <w:contextualSpacing/>
      </w:pPr>
    </w:p>
    <w:p w:rsidR="00070318" w:rsidRDefault="00070318" w:rsidP="008E2264">
      <w:pPr>
        <w:pStyle w:val="normal"/>
        <w:contextualSpacing/>
      </w:pPr>
    </w:p>
    <w:p w:rsidR="00070318" w:rsidRDefault="00070318" w:rsidP="008E2264">
      <w:pPr>
        <w:pStyle w:val="normal"/>
        <w:contextualSpacing/>
      </w:pPr>
    </w:p>
    <w:p w:rsidR="008E2264" w:rsidRDefault="008E2264" w:rsidP="008E2264">
      <w:pPr>
        <w:pStyle w:val="normal"/>
        <w:contextualSpacing/>
      </w:pPr>
    </w:p>
    <w:p w:rsidR="00430C97" w:rsidRDefault="00532EEF">
      <w:pPr>
        <w:pStyle w:val="Nadpis3"/>
      </w:pPr>
      <w:bookmarkStart w:id="44" w:name="_Toc510778647"/>
      <w:r>
        <w:lastRenderedPageBreak/>
        <w:t>Kontrola souladu kresby</w:t>
      </w:r>
      <w:r w:rsidR="008D6AA1">
        <w:t xml:space="preserve"> a </w:t>
      </w:r>
      <w:r>
        <w:t>databáze bodů</w:t>
      </w:r>
      <w:bookmarkEnd w:id="44"/>
    </w:p>
    <w:p w:rsidR="00430C97" w:rsidRDefault="00532EEF">
      <w:pPr>
        <w:pStyle w:val="normal"/>
      </w:pPr>
      <w:r>
        <w:t xml:space="preserve">Funkce </w:t>
      </w:r>
      <w:r>
        <w:rPr>
          <w:i/>
        </w:rPr>
        <w:t>DKM &lt; = &gt;DB</w:t>
      </w:r>
      <w:r>
        <w:t xml:space="preserve"> pracuje pouze</w:t>
      </w:r>
      <w:r w:rsidR="008D6AA1">
        <w:t xml:space="preserve"> v </w:t>
      </w:r>
      <w:r>
        <w:t>aktivním výkresu</w:t>
      </w:r>
      <w:r w:rsidR="008D6AA1">
        <w:t xml:space="preserve"> a v </w:t>
      </w:r>
      <w:r>
        <w:t>rozsahu celého výkresu. Proces vytvoří samostatný textový soubor</w:t>
      </w:r>
      <w:r w:rsidR="008D6AA1">
        <w:t xml:space="preserve"> s </w:t>
      </w:r>
      <w:r>
        <w:t>body pro každou</w:t>
      </w:r>
      <w:r w:rsidR="008D6AA1">
        <w:t xml:space="preserve"> z </w:t>
      </w:r>
      <w:r>
        <w:t xml:space="preserve">těchto kontrol: </w:t>
      </w:r>
    </w:p>
    <w:p w:rsidR="00430C97" w:rsidRDefault="00532EEF">
      <w:pPr>
        <w:pStyle w:val="normal"/>
        <w:numPr>
          <w:ilvl w:val="0"/>
          <w:numId w:val="28"/>
        </w:numPr>
        <w:contextualSpacing/>
      </w:pPr>
      <w:r>
        <w:t xml:space="preserve">body chybějící ve výkresu, </w:t>
      </w:r>
    </w:p>
    <w:p w:rsidR="00430C97" w:rsidRDefault="00532EEF">
      <w:pPr>
        <w:pStyle w:val="normal"/>
        <w:numPr>
          <w:ilvl w:val="0"/>
          <w:numId w:val="28"/>
        </w:numPr>
        <w:contextualSpacing/>
      </w:pPr>
      <w:r>
        <w:t xml:space="preserve">solitérní body, </w:t>
      </w:r>
    </w:p>
    <w:p w:rsidR="00430C97" w:rsidRDefault="00532EEF">
      <w:pPr>
        <w:pStyle w:val="normal"/>
        <w:numPr>
          <w:ilvl w:val="0"/>
          <w:numId w:val="28"/>
        </w:numPr>
        <w:contextualSpacing/>
      </w:pPr>
      <w:r>
        <w:t>body, které jsou ve výkresu, ale ne</w:t>
      </w:r>
      <w:r w:rsidR="008D6AA1">
        <w:t xml:space="preserve"> v </w:t>
      </w:r>
      <w:r>
        <w:t xml:space="preserve">DB, </w:t>
      </w:r>
    </w:p>
    <w:p w:rsidR="00430C97" w:rsidRDefault="00532EEF">
      <w:pPr>
        <w:pStyle w:val="normal"/>
        <w:numPr>
          <w:ilvl w:val="0"/>
          <w:numId w:val="28"/>
        </w:numPr>
        <w:contextualSpacing/>
      </w:pPr>
      <w:r>
        <w:t>body</w:t>
      </w:r>
      <w:r w:rsidR="008D6AA1">
        <w:t xml:space="preserve"> v </w:t>
      </w:r>
      <w:r>
        <w:t>DB, ale ne ve výkresu,</w:t>
      </w:r>
    </w:p>
    <w:p w:rsidR="00430C97" w:rsidRDefault="00532EEF">
      <w:pPr>
        <w:pStyle w:val="normal"/>
        <w:numPr>
          <w:ilvl w:val="0"/>
          <w:numId w:val="28"/>
        </w:numPr>
        <w:contextualSpacing/>
      </w:pPr>
      <w:r>
        <w:t xml:space="preserve">body mimo centimetrovou mřížku. </w:t>
      </w:r>
    </w:p>
    <w:p w:rsidR="00430C97" w:rsidRDefault="00532EEF">
      <w:pPr>
        <w:pStyle w:val="normal"/>
      </w:pPr>
      <w:r>
        <w:t>Uživatel má možnost zadat</w:t>
      </w:r>
      <w:r w:rsidR="008D6AA1">
        <w:t xml:space="preserve"> v </w:t>
      </w:r>
      <w:r>
        <w:t>záložce Nastavení údaje ("ZPMZ", "začátek číslování bodů", "třídu přesnosti - kód charakteristiky kvality") pro soubor chybějících bodů</w:t>
      </w:r>
      <w:r w:rsidR="008D6AA1">
        <w:t xml:space="preserve"> v </w:t>
      </w:r>
      <w:r>
        <w:t>databázi</w:t>
      </w:r>
      <w:r w:rsidR="008D6AA1">
        <w:t xml:space="preserve"> a </w:t>
      </w:r>
      <w:r>
        <w:t>vytvořit tak nový textový seznam souřadnic, který lze implementovat (znovu načíst) do databáze bodů.</w:t>
      </w:r>
    </w:p>
    <w:p w:rsidR="00070318" w:rsidRDefault="00070318">
      <w:pPr>
        <w:pStyle w:val="normal"/>
      </w:pPr>
    </w:p>
    <w:p w:rsidR="008E2264" w:rsidRDefault="00532EEF" w:rsidP="008E2264">
      <w:pPr>
        <w:pStyle w:val="normal"/>
        <w:keepNext/>
        <w:jc w:val="center"/>
      </w:pPr>
      <w:r>
        <w:rPr>
          <w:noProof/>
        </w:rPr>
        <w:drawing>
          <wp:inline distT="114300" distB="114300" distL="114300" distR="114300">
            <wp:extent cx="4572000" cy="5288280"/>
            <wp:effectExtent l="19050" t="0" r="0" b="0"/>
            <wp:docPr id="1" name="image25.png"/>
            <wp:cNvGraphicFramePr/>
            <a:graphic xmlns:a="http://schemas.openxmlformats.org/drawingml/2006/main">
              <a:graphicData uri="http://schemas.openxmlformats.org/drawingml/2006/picture">
                <pic:pic xmlns:pic="http://schemas.openxmlformats.org/drawingml/2006/picture">
                  <pic:nvPicPr>
                    <pic:cNvPr id="0" name="image25.png"/>
                    <pic:cNvPicPr preferRelativeResize="0"/>
                  </pic:nvPicPr>
                  <pic:blipFill>
                    <a:blip r:embed="rId41" cstate="print"/>
                    <a:srcRect/>
                    <a:stretch>
                      <a:fillRect/>
                    </a:stretch>
                  </pic:blipFill>
                  <pic:spPr>
                    <a:xfrm>
                      <a:off x="0" y="0"/>
                      <a:ext cx="4573342" cy="5289832"/>
                    </a:xfrm>
                    <a:prstGeom prst="rect">
                      <a:avLst/>
                    </a:prstGeom>
                    <a:ln/>
                  </pic:spPr>
                </pic:pic>
              </a:graphicData>
            </a:graphic>
          </wp:inline>
        </w:drawing>
      </w:r>
    </w:p>
    <w:p w:rsidR="00430C97" w:rsidRDefault="008E2264" w:rsidP="008E2264">
      <w:pPr>
        <w:pStyle w:val="Titulek"/>
        <w:jc w:val="center"/>
      </w:pPr>
      <w:r>
        <w:t xml:space="preserve">Obrázek </w:t>
      </w:r>
      <w:fldSimple w:instr=" SEQ Obrázek \* ARABIC ">
        <w:r w:rsidR="00FB14DC">
          <w:rPr>
            <w:noProof/>
          </w:rPr>
          <w:t>27</w:t>
        </w:r>
      </w:fldSimple>
      <w:r>
        <w:t xml:space="preserve">: </w:t>
      </w:r>
      <w:r w:rsidRPr="00BD1EA4">
        <w:t>Funkce Kontroly - záložka DKM&lt;=&gt;DB</w:t>
      </w:r>
    </w:p>
    <w:p w:rsidR="00070318" w:rsidRDefault="00070318">
      <w:pPr>
        <w:pStyle w:val="normal"/>
        <w:rPr>
          <w:i/>
          <w:u w:val="single"/>
        </w:rPr>
      </w:pPr>
    </w:p>
    <w:p w:rsidR="00070318" w:rsidRDefault="00070318">
      <w:pPr>
        <w:pStyle w:val="normal"/>
        <w:rPr>
          <w:i/>
          <w:u w:val="single"/>
        </w:rPr>
      </w:pPr>
    </w:p>
    <w:p w:rsidR="00070318" w:rsidRDefault="00070318">
      <w:pPr>
        <w:pStyle w:val="normal"/>
        <w:rPr>
          <w:i/>
          <w:u w:val="single"/>
        </w:rPr>
      </w:pPr>
    </w:p>
    <w:p w:rsidR="00430C97" w:rsidRDefault="00532EEF">
      <w:pPr>
        <w:pStyle w:val="normal"/>
        <w:rPr>
          <w:i/>
          <w:u w:val="single"/>
        </w:rPr>
      </w:pPr>
      <w:r>
        <w:rPr>
          <w:i/>
          <w:u w:val="single"/>
        </w:rPr>
        <w:lastRenderedPageBreak/>
        <w:t>Kontroly</w:t>
      </w:r>
    </w:p>
    <w:p w:rsidR="00430C97" w:rsidRDefault="00532EEF">
      <w:pPr>
        <w:pStyle w:val="normal"/>
        <w:numPr>
          <w:ilvl w:val="0"/>
          <w:numId w:val="32"/>
        </w:numPr>
        <w:contextualSpacing/>
      </w:pPr>
      <w:r>
        <w:rPr>
          <w:i/>
        </w:rPr>
        <w:t>Body, které jsou</w:t>
      </w:r>
      <w:r w:rsidR="008D6AA1">
        <w:rPr>
          <w:i/>
        </w:rPr>
        <w:t xml:space="preserve"> v </w:t>
      </w:r>
      <w:r>
        <w:rPr>
          <w:i/>
        </w:rPr>
        <w:t>databázi, ale nejsou ve výkresu</w:t>
      </w:r>
    </w:p>
    <w:p w:rsidR="00430C97" w:rsidRDefault="00532EEF">
      <w:pPr>
        <w:pStyle w:val="normal"/>
        <w:numPr>
          <w:ilvl w:val="0"/>
          <w:numId w:val="32"/>
        </w:numPr>
        <w:contextualSpacing/>
      </w:pPr>
      <w:r>
        <w:rPr>
          <w:i/>
        </w:rPr>
        <w:t>Body, které jsou ve výkresu, ale nejsou</w:t>
      </w:r>
      <w:r w:rsidR="008D6AA1">
        <w:rPr>
          <w:i/>
        </w:rPr>
        <w:t xml:space="preserve"> v </w:t>
      </w:r>
      <w:r>
        <w:rPr>
          <w:i/>
        </w:rPr>
        <w:t>DB</w:t>
      </w:r>
      <w:r>
        <w:t xml:space="preserve"> - vytvoří protokol</w:t>
      </w:r>
      <w:r w:rsidR="008D6AA1">
        <w:t xml:space="preserve"> s </w:t>
      </w:r>
      <w:r>
        <w:t>body očíslovanými podle parametrů zadaných</w:t>
      </w:r>
      <w:r w:rsidR="008D6AA1">
        <w:t xml:space="preserve"> v </w:t>
      </w:r>
      <w:r>
        <w:t>nastavení DKM &lt; = &gt; DB.</w:t>
      </w:r>
      <w:r w:rsidR="002F70E5">
        <w:t xml:space="preserve"> V</w:t>
      </w:r>
      <w:r w:rsidR="008D6AA1">
        <w:t> </w:t>
      </w:r>
      <w:r>
        <w:t>případě vyššího počtu bodů než 9999 vyzve program uživatele k zadání dalšího čísla ZPMZ.</w:t>
      </w:r>
    </w:p>
    <w:p w:rsidR="00430C97" w:rsidRDefault="00532EEF">
      <w:pPr>
        <w:pStyle w:val="normal"/>
        <w:numPr>
          <w:ilvl w:val="0"/>
          <w:numId w:val="41"/>
        </w:numPr>
        <w:contextualSpacing/>
      </w:pPr>
      <w:r>
        <w:rPr>
          <w:i/>
        </w:rPr>
        <w:t>Solitérní body</w:t>
      </w:r>
      <w:r>
        <w:t xml:space="preserve"> - body, které leží samostatně</w:t>
      </w:r>
      <w:r w:rsidR="008D6AA1">
        <w:t xml:space="preserve"> a </w:t>
      </w:r>
      <w:r>
        <w:t>mají být liniově vázané.</w:t>
      </w:r>
    </w:p>
    <w:p w:rsidR="00430C97" w:rsidRDefault="00532EEF">
      <w:pPr>
        <w:pStyle w:val="normal"/>
        <w:numPr>
          <w:ilvl w:val="0"/>
          <w:numId w:val="41"/>
        </w:numPr>
        <w:contextualSpacing/>
      </w:pPr>
      <w:r>
        <w:rPr>
          <w:i/>
        </w:rPr>
        <w:t>Body mimo centimetrovou mřížku</w:t>
      </w:r>
      <w:r>
        <w:t xml:space="preserve"> - body, které nejsou „zaokrouhleny“ na centimetry.</w:t>
      </w:r>
    </w:p>
    <w:p w:rsidR="00430C97" w:rsidRDefault="00532EEF">
      <w:pPr>
        <w:pStyle w:val="normal"/>
        <w:numPr>
          <w:ilvl w:val="0"/>
          <w:numId w:val="41"/>
        </w:numPr>
        <w:contextualSpacing/>
      </w:pPr>
      <w:r>
        <w:rPr>
          <w:i/>
        </w:rPr>
        <w:t>Logické umístění objektů</w:t>
      </w:r>
    </w:p>
    <w:p w:rsidR="00430C97" w:rsidRDefault="00532EEF">
      <w:pPr>
        <w:pStyle w:val="normal"/>
        <w:numPr>
          <w:ilvl w:val="0"/>
          <w:numId w:val="41"/>
        </w:numPr>
        <w:contextualSpacing/>
      </w:pPr>
      <w:r>
        <w:rPr>
          <w:i/>
        </w:rPr>
        <w:t>Přebytečné značky PBPP</w:t>
      </w:r>
      <w:r w:rsidR="008D6AA1">
        <w:rPr>
          <w:i/>
        </w:rPr>
        <w:t xml:space="preserve"> v </w:t>
      </w:r>
      <w:r>
        <w:rPr>
          <w:i/>
        </w:rPr>
        <w:t>DKM</w:t>
      </w:r>
    </w:p>
    <w:p w:rsidR="00430C97" w:rsidRDefault="00532EEF">
      <w:pPr>
        <w:pStyle w:val="normal"/>
      </w:pPr>
      <w:r>
        <w:t xml:space="preserve"> </w:t>
      </w:r>
      <w:r>
        <w:rPr>
          <w:i/>
          <w:u w:val="single"/>
        </w:rPr>
        <w:t>Stav bodu</w:t>
      </w:r>
      <w:r>
        <w:t xml:space="preserve"> - nastavení kontrol podle stavu dat - charakteristiky bodu</w:t>
      </w:r>
      <w:r w:rsidR="008D6AA1">
        <w:t xml:space="preserve"> v </w:t>
      </w:r>
      <w:r>
        <w:t>čase.</w:t>
      </w:r>
    </w:p>
    <w:p w:rsidR="00430C97" w:rsidRDefault="00532EEF">
      <w:pPr>
        <w:pStyle w:val="normal"/>
        <w:numPr>
          <w:ilvl w:val="0"/>
          <w:numId w:val="30"/>
        </w:numPr>
        <w:contextualSpacing/>
      </w:pPr>
      <w:r>
        <w:rPr>
          <w:i/>
        </w:rPr>
        <w:t xml:space="preserve">Pořizován </w:t>
      </w:r>
      <w:r>
        <w:t>(2)</w:t>
      </w:r>
    </w:p>
    <w:p w:rsidR="00430C97" w:rsidRDefault="00532EEF">
      <w:pPr>
        <w:pStyle w:val="normal"/>
        <w:numPr>
          <w:ilvl w:val="0"/>
          <w:numId w:val="30"/>
        </w:numPr>
        <w:contextualSpacing/>
      </w:pPr>
      <w:r>
        <w:rPr>
          <w:i/>
        </w:rPr>
        <w:t xml:space="preserve">Budoucnost </w:t>
      </w:r>
      <w:r>
        <w:t>(1)</w:t>
      </w:r>
    </w:p>
    <w:p w:rsidR="00430C97" w:rsidRDefault="00532EEF">
      <w:pPr>
        <w:pStyle w:val="normal"/>
        <w:numPr>
          <w:ilvl w:val="0"/>
          <w:numId w:val="30"/>
        </w:numPr>
        <w:contextualSpacing/>
      </w:pPr>
      <w:r>
        <w:rPr>
          <w:i/>
        </w:rPr>
        <w:t xml:space="preserve">Přítomnost </w:t>
      </w:r>
      <w:r>
        <w:t>(0)</w:t>
      </w:r>
    </w:p>
    <w:p w:rsidR="00430C97" w:rsidRDefault="00532EEF">
      <w:pPr>
        <w:pStyle w:val="normal"/>
        <w:numPr>
          <w:ilvl w:val="0"/>
          <w:numId w:val="30"/>
        </w:numPr>
        <w:contextualSpacing/>
      </w:pPr>
      <w:r>
        <w:rPr>
          <w:i/>
        </w:rPr>
        <w:t xml:space="preserve">Minulost </w:t>
      </w:r>
      <w:r>
        <w:t>(-1)</w:t>
      </w:r>
    </w:p>
    <w:p w:rsidR="00430C97" w:rsidRPr="00430C97" w:rsidRDefault="00430C97">
      <w:pPr>
        <w:pStyle w:val="normal"/>
        <w:rPr>
          <w:i/>
        </w:rPr>
      </w:pPr>
      <w:r w:rsidRPr="00430C97">
        <w:rPr>
          <w:i/>
        </w:rPr>
        <w:t>Kontroly bez databáze bodů - kontroluje se pouze výkres, dostupné jsou pouze ty kontroly, které DB nevyžadují</w:t>
      </w:r>
    </w:p>
    <w:p w:rsidR="00430C97" w:rsidRPr="00430C97" w:rsidRDefault="00430C97">
      <w:pPr>
        <w:pStyle w:val="normal"/>
        <w:rPr>
          <w:i/>
        </w:rPr>
      </w:pPr>
      <w:r w:rsidRPr="00430C97">
        <w:rPr>
          <w:i/>
        </w:rPr>
        <w:t>Zakreslovat chybové značky do DGE výkresu - volba, zda se mají chyby označovat ve výkrese chyb</w:t>
      </w:r>
    </w:p>
    <w:p w:rsidR="00430C97" w:rsidRPr="00430C97" w:rsidRDefault="00430C97">
      <w:pPr>
        <w:pStyle w:val="normal"/>
        <w:rPr>
          <w:i/>
        </w:rPr>
      </w:pPr>
      <w:r w:rsidRPr="00430C97">
        <w:rPr>
          <w:i/>
        </w:rPr>
        <w:t>Kontrolovat</w:t>
      </w:r>
      <w:r w:rsidR="008D6AA1">
        <w:rPr>
          <w:i/>
        </w:rPr>
        <w:t xml:space="preserve"> i </w:t>
      </w:r>
      <w:r w:rsidRPr="00430C97">
        <w:rPr>
          <w:i/>
        </w:rPr>
        <w:t>hranice ZE - zda se mají do kontroly zahrnout</w:t>
      </w:r>
      <w:r w:rsidR="008D6AA1">
        <w:rPr>
          <w:i/>
        </w:rPr>
        <w:t xml:space="preserve"> i </w:t>
      </w:r>
      <w:r w:rsidRPr="00430C97">
        <w:rPr>
          <w:i/>
        </w:rPr>
        <w:t>hranice dřívějších evidencí</w:t>
      </w:r>
    </w:p>
    <w:p w:rsidR="00430C97" w:rsidRDefault="00532EEF">
      <w:pPr>
        <w:pStyle w:val="normal"/>
      </w:pPr>
      <w:r>
        <w:rPr>
          <w:i/>
        </w:rPr>
        <w:t>Kontrolovat bez ohledu na hodnotu pořízení</w:t>
      </w:r>
      <w:r>
        <w:t xml:space="preserve"> - kontroly ignorují kód pořízení.</w:t>
      </w:r>
    </w:p>
    <w:p w:rsidR="00430C97" w:rsidRDefault="00532EEF">
      <w:pPr>
        <w:pStyle w:val="normal"/>
      </w:pPr>
      <w:r>
        <w:rPr>
          <w:i/>
        </w:rPr>
        <w:t>Rušit body</w:t>
      </w:r>
      <w:r w:rsidR="008D6AA1">
        <w:rPr>
          <w:i/>
        </w:rPr>
        <w:t xml:space="preserve"> v </w:t>
      </w:r>
      <w:r>
        <w:rPr>
          <w:i/>
        </w:rPr>
        <w:t>DB, které nejsou na kresbě</w:t>
      </w:r>
      <w:r>
        <w:t xml:space="preserve"> -</w:t>
      </w:r>
      <w:r w:rsidR="008D6AA1">
        <w:t xml:space="preserve"> z </w:t>
      </w:r>
      <w:r>
        <w:t xml:space="preserve">DB bodů se vymažou body mimo kresbu. </w:t>
      </w:r>
    </w:p>
    <w:p w:rsidR="008E2264" w:rsidRDefault="008E2264">
      <w:pPr>
        <w:pStyle w:val="normal"/>
      </w:pPr>
    </w:p>
    <w:p w:rsidR="008E2264" w:rsidRDefault="008E2264">
      <w:pPr>
        <w:pStyle w:val="normal"/>
      </w:pPr>
    </w:p>
    <w:p w:rsidR="008E2264" w:rsidRDefault="008E2264">
      <w:pPr>
        <w:pStyle w:val="normal"/>
      </w:pPr>
    </w:p>
    <w:p w:rsidR="008E2264" w:rsidRDefault="008E2264">
      <w:pPr>
        <w:pStyle w:val="normal"/>
      </w:pPr>
    </w:p>
    <w:p w:rsidR="008E2264" w:rsidRDefault="008E2264">
      <w:pPr>
        <w:pStyle w:val="normal"/>
      </w:pPr>
    </w:p>
    <w:p w:rsidR="008E2264" w:rsidRDefault="008E2264">
      <w:pPr>
        <w:pStyle w:val="normal"/>
      </w:pPr>
    </w:p>
    <w:p w:rsidR="008E2264" w:rsidRDefault="008E2264">
      <w:pPr>
        <w:pStyle w:val="normal"/>
      </w:pPr>
    </w:p>
    <w:p w:rsidR="008E2264" w:rsidRDefault="008E2264">
      <w:pPr>
        <w:pStyle w:val="normal"/>
      </w:pPr>
    </w:p>
    <w:p w:rsidR="008E2264" w:rsidRDefault="008E2264">
      <w:pPr>
        <w:pStyle w:val="normal"/>
      </w:pPr>
    </w:p>
    <w:p w:rsidR="008E2264" w:rsidRDefault="008E2264">
      <w:pPr>
        <w:pStyle w:val="normal"/>
      </w:pPr>
    </w:p>
    <w:p w:rsidR="008E2264" w:rsidRDefault="008E2264">
      <w:pPr>
        <w:pStyle w:val="normal"/>
      </w:pPr>
    </w:p>
    <w:p w:rsidR="008E2264" w:rsidRDefault="008E2264">
      <w:pPr>
        <w:pStyle w:val="normal"/>
      </w:pPr>
    </w:p>
    <w:p w:rsidR="008E2264" w:rsidRDefault="008E2264">
      <w:pPr>
        <w:pStyle w:val="normal"/>
      </w:pPr>
    </w:p>
    <w:p w:rsidR="008E2264" w:rsidRDefault="008E2264">
      <w:pPr>
        <w:pStyle w:val="normal"/>
      </w:pPr>
    </w:p>
    <w:p w:rsidR="008E2264" w:rsidRDefault="008E2264">
      <w:pPr>
        <w:pStyle w:val="normal"/>
      </w:pPr>
    </w:p>
    <w:p w:rsidR="008E2264" w:rsidRDefault="008E2264">
      <w:pPr>
        <w:pStyle w:val="normal"/>
      </w:pPr>
    </w:p>
    <w:p w:rsidR="008E2264" w:rsidRDefault="008E2264">
      <w:pPr>
        <w:pStyle w:val="normal"/>
      </w:pPr>
    </w:p>
    <w:p w:rsidR="008E2264" w:rsidRDefault="008E2264">
      <w:pPr>
        <w:pStyle w:val="normal"/>
      </w:pPr>
    </w:p>
    <w:p w:rsidR="008E2264" w:rsidRDefault="008E2264">
      <w:pPr>
        <w:pStyle w:val="normal"/>
      </w:pPr>
    </w:p>
    <w:p w:rsidR="008E2264" w:rsidRDefault="008E2264">
      <w:pPr>
        <w:pStyle w:val="normal"/>
      </w:pPr>
    </w:p>
    <w:p w:rsidR="00430C97" w:rsidRDefault="00532EEF">
      <w:pPr>
        <w:pStyle w:val="Nadpis3"/>
      </w:pPr>
      <w:bookmarkStart w:id="45" w:name="_Toc510778648"/>
      <w:r>
        <w:lastRenderedPageBreak/>
        <w:t>Kontrola hranic k.</w:t>
      </w:r>
      <w:proofErr w:type="spellStart"/>
      <w:r>
        <w:t>ú</w:t>
      </w:r>
      <w:proofErr w:type="spellEnd"/>
      <w:r>
        <w:t>.</w:t>
      </w:r>
      <w:bookmarkEnd w:id="45"/>
    </w:p>
    <w:p w:rsidR="00430C97" w:rsidRDefault="00532EEF">
      <w:pPr>
        <w:pStyle w:val="normal"/>
      </w:pPr>
      <w:r>
        <w:t xml:space="preserve">Spouští proces pro systémovou kontrolu katastrálního území. Je možno kontrolovat soulad hranic buď proti sousedním katastrálním územím, nebo vůči </w:t>
      </w:r>
      <w:proofErr w:type="spellStart"/>
      <w:r>
        <w:t>přehledce</w:t>
      </w:r>
      <w:proofErr w:type="spellEnd"/>
      <w:r>
        <w:t xml:space="preserve"> katastrálních území, kde jsou zakresleny pouze jejich hranice. Kontrola pracuje</w:t>
      </w:r>
      <w:r w:rsidR="008D6AA1">
        <w:t xml:space="preserve"> s </w:t>
      </w:r>
      <w:r>
        <w:t>hranicemi sousedních katastrálních územích</w:t>
      </w:r>
      <w:r w:rsidR="002F70E5">
        <w:t>,</w:t>
      </w:r>
      <w:r>
        <w:t xml:space="preserve"> zakreslených</w:t>
      </w:r>
      <w:r w:rsidR="008D6AA1">
        <w:t xml:space="preserve"> v </w:t>
      </w:r>
      <w:r>
        <w:t xml:space="preserve">referenčně připojených výkresech, též </w:t>
      </w:r>
      <w:proofErr w:type="spellStart"/>
      <w:r>
        <w:t>přehledka</w:t>
      </w:r>
      <w:proofErr w:type="spellEnd"/>
      <w:r>
        <w:t xml:space="preserve"> katastrálních území se připojuje referenčně.</w:t>
      </w:r>
    </w:p>
    <w:p w:rsidR="008E2264" w:rsidRDefault="00532EEF" w:rsidP="008E2264">
      <w:pPr>
        <w:pStyle w:val="normal"/>
        <w:keepNext/>
        <w:jc w:val="center"/>
      </w:pPr>
      <w:r>
        <w:rPr>
          <w:noProof/>
        </w:rPr>
        <w:drawing>
          <wp:inline distT="114300" distB="114300" distL="114300" distR="114300">
            <wp:extent cx="4071331" cy="4757738"/>
            <wp:effectExtent l="0" t="0" r="0" b="0"/>
            <wp:docPr id="16" name="image76.png"/>
            <wp:cNvGraphicFramePr/>
            <a:graphic xmlns:a="http://schemas.openxmlformats.org/drawingml/2006/main">
              <a:graphicData uri="http://schemas.openxmlformats.org/drawingml/2006/picture">
                <pic:pic xmlns:pic="http://schemas.openxmlformats.org/drawingml/2006/picture">
                  <pic:nvPicPr>
                    <pic:cNvPr id="0" name="image76.png"/>
                    <pic:cNvPicPr preferRelativeResize="0"/>
                  </pic:nvPicPr>
                  <pic:blipFill>
                    <a:blip r:embed="rId42" cstate="print"/>
                    <a:srcRect/>
                    <a:stretch>
                      <a:fillRect/>
                    </a:stretch>
                  </pic:blipFill>
                  <pic:spPr>
                    <a:xfrm>
                      <a:off x="0" y="0"/>
                      <a:ext cx="4071331" cy="4757738"/>
                    </a:xfrm>
                    <a:prstGeom prst="rect">
                      <a:avLst/>
                    </a:prstGeom>
                    <a:ln/>
                  </pic:spPr>
                </pic:pic>
              </a:graphicData>
            </a:graphic>
          </wp:inline>
        </w:drawing>
      </w:r>
    </w:p>
    <w:p w:rsidR="00430C97" w:rsidRDefault="008E2264" w:rsidP="008E2264">
      <w:pPr>
        <w:pStyle w:val="Titulek"/>
        <w:jc w:val="center"/>
      </w:pPr>
      <w:r>
        <w:t xml:space="preserve">Obrázek </w:t>
      </w:r>
      <w:fldSimple w:instr=" SEQ Obrázek \* ARABIC ">
        <w:r w:rsidR="00FB14DC">
          <w:rPr>
            <w:noProof/>
          </w:rPr>
          <w:t>28</w:t>
        </w:r>
      </w:fldSimple>
      <w:r>
        <w:t xml:space="preserve">: </w:t>
      </w:r>
      <w:r w:rsidRPr="002E122D">
        <w:t>Funkce Kontroly - záložka Kat. území</w:t>
      </w:r>
    </w:p>
    <w:p w:rsidR="00430C97" w:rsidRDefault="00430C97">
      <w:pPr>
        <w:pStyle w:val="normal"/>
        <w:jc w:val="center"/>
      </w:pPr>
    </w:p>
    <w:p w:rsidR="008E2264" w:rsidRDefault="008E2264">
      <w:pPr>
        <w:pStyle w:val="normal"/>
        <w:jc w:val="center"/>
      </w:pPr>
    </w:p>
    <w:p w:rsidR="008E2264" w:rsidRDefault="008E2264">
      <w:pPr>
        <w:pStyle w:val="normal"/>
        <w:jc w:val="center"/>
      </w:pPr>
    </w:p>
    <w:p w:rsidR="008E2264" w:rsidRDefault="008E2264">
      <w:pPr>
        <w:pStyle w:val="normal"/>
        <w:jc w:val="center"/>
      </w:pPr>
    </w:p>
    <w:p w:rsidR="00430C97" w:rsidRDefault="00430C97">
      <w:pPr>
        <w:pStyle w:val="normal"/>
        <w:jc w:val="center"/>
      </w:pPr>
    </w:p>
    <w:p w:rsidR="00430C97" w:rsidRDefault="00430C97">
      <w:pPr>
        <w:pStyle w:val="normal"/>
        <w:jc w:val="center"/>
      </w:pPr>
    </w:p>
    <w:p w:rsidR="00070318" w:rsidRDefault="00070318">
      <w:pPr>
        <w:pStyle w:val="normal"/>
        <w:jc w:val="center"/>
      </w:pPr>
    </w:p>
    <w:p w:rsidR="00070318" w:rsidRDefault="00070318">
      <w:pPr>
        <w:pStyle w:val="normal"/>
        <w:jc w:val="center"/>
      </w:pPr>
    </w:p>
    <w:p w:rsidR="002F70E5" w:rsidRDefault="002F70E5">
      <w:pPr>
        <w:pStyle w:val="normal"/>
        <w:jc w:val="center"/>
      </w:pPr>
    </w:p>
    <w:p w:rsidR="00430C97" w:rsidRDefault="00430C97">
      <w:pPr>
        <w:pStyle w:val="normal"/>
        <w:jc w:val="center"/>
      </w:pPr>
    </w:p>
    <w:p w:rsidR="00430C97" w:rsidRDefault="00532EEF">
      <w:pPr>
        <w:pStyle w:val="Nadpis2"/>
      </w:pPr>
      <w:bookmarkStart w:id="46" w:name="_Toc510778649"/>
      <w:r>
        <w:lastRenderedPageBreak/>
        <w:t>Přečíslování parcel</w:t>
      </w:r>
      <w:bookmarkEnd w:id="46"/>
    </w:p>
    <w:p w:rsidR="00430C97" w:rsidRDefault="00532EEF">
      <w:pPr>
        <w:pStyle w:val="normal"/>
      </w:pPr>
      <w:r>
        <w:t xml:space="preserve">Funkce </w:t>
      </w:r>
      <w:r>
        <w:rPr>
          <w:i/>
        </w:rPr>
        <w:t>Přečíslování parcel</w:t>
      </w:r>
      <w:r>
        <w:t xml:space="preserve"> slouží k přečíslování všech parcel katastrálního území do jedné číselné řady. Přečíslování se provádí nad výkresem KGS, vytvořeným </w:t>
      </w:r>
      <w:r w:rsidR="00070318">
        <w:t>modulem</w:t>
      </w:r>
      <w:r>
        <w:t xml:space="preserve"> </w:t>
      </w:r>
      <w:proofErr w:type="spellStart"/>
      <w:r>
        <w:t>Final</w:t>
      </w:r>
      <w:proofErr w:type="spellEnd"/>
      <w:r>
        <w:t>. Používá se</w:t>
      </w:r>
      <w:r w:rsidR="008D6AA1">
        <w:t xml:space="preserve"> v </w:t>
      </w:r>
      <w:r>
        <w:t>případě, kdy mají stávající parcelní čísla již příliš vysoká podlomení, nebo kmenová parcelní čísla. Je možno přečíslovat jak katastrální území doposud vedené</w:t>
      </w:r>
      <w:r w:rsidR="008D6AA1">
        <w:t xml:space="preserve"> v </w:t>
      </w:r>
      <w:r>
        <w:t>jedné číselné řadě, tak ve dvou řadách.</w:t>
      </w:r>
    </w:p>
    <w:p w:rsidR="00430C97" w:rsidRDefault="00532EEF">
      <w:pPr>
        <w:pStyle w:val="normal"/>
      </w:pPr>
      <w:r>
        <w:t>Přečíslování se provádí od zvoleného parcelního čísla ve spirále. Ve funkci je možné definovat jak stoupání (šíři pásu) spirály, tak</w:t>
      </w:r>
      <w:r w:rsidR="008D6AA1">
        <w:t xml:space="preserve"> v </w:t>
      </w:r>
      <w:r>
        <w:t>jakém okolí mají být vyhledávány parcely jednoho vlastníka tak, aby byly očíslovány za sebou</w:t>
      </w:r>
      <w:r w:rsidR="008D6AA1">
        <w:t xml:space="preserve"> a </w:t>
      </w:r>
      <w:r>
        <w:t>ne až při dalším průchodu</w:t>
      </w:r>
      <w:r w:rsidR="008D6AA1">
        <w:t xml:space="preserve"> v </w:t>
      </w:r>
      <w:r>
        <w:t>rámci dalšího pásu.</w:t>
      </w:r>
    </w:p>
    <w:p w:rsidR="008E2264" w:rsidRDefault="00532EEF" w:rsidP="008E2264">
      <w:pPr>
        <w:pStyle w:val="normal"/>
        <w:keepNext/>
        <w:jc w:val="center"/>
      </w:pPr>
      <w:r>
        <w:rPr>
          <w:noProof/>
        </w:rPr>
        <w:drawing>
          <wp:inline distT="114300" distB="114300" distL="114300" distR="114300">
            <wp:extent cx="3038475" cy="1657350"/>
            <wp:effectExtent l="0" t="0" r="0" b="0"/>
            <wp:docPr id="17" name="image77.png"/>
            <wp:cNvGraphicFramePr/>
            <a:graphic xmlns:a="http://schemas.openxmlformats.org/drawingml/2006/main">
              <a:graphicData uri="http://schemas.openxmlformats.org/drawingml/2006/picture">
                <pic:pic xmlns:pic="http://schemas.openxmlformats.org/drawingml/2006/picture">
                  <pic:nvPicPr>
                    <pic:cNvPr id="0" name="image77.png"/>
                    <pic:cNvPicPr preferRelativeResize="0"/>
                  </pic:nvPicPr>
                  <pic:blipFill>
                    <a:blip r:embed="rId43" cstate="print"/>
                    <a:srcRect/>
                    <a:stretch>
                      <a:fillRect/>
                    </a:stretch>
                  </pic:blipFill>
                  <pic:spPr>
                    <a:xfrm>
                      <a:off x="0" y="0"/>
                      <a:ext cx="3038475" cy="1657350"/>
                    </a:xfrm>
                    <a:prstGeom prst="rect">
                      <a:avLst/>
                    </a:prstGeom>
                    <a:ln/>
                  </pic:spPr>
                </pic:pic>
              </a:graphicData>
            </a:graphic>
          </wp:inline>
        </w:drawing>
      </w:r>
    </w:p>
    <w:p w:rsidR="00430C97" w:rsidRDefault="008E2264" w:rsidP="008E2264">
      <w:pPr>
        <w:pStyle w:val="Titulek"/>
        <w:jc w:val="center"/>
      </w:pPr>
      <w:r>
        <w:t xml:space="preserve">Obrázek </w:t>
      </w:r>
      <w:fldSimple w:instr=" SEQ Obrázek \* ARABIC ">
        <w:r w:rsidR="00FB14DC">
          <w:rPr>
            <w:noProof/>
          </w:rPr>
          <w:t>29</w:t>
        </w:r>
      </w:fldSimple>
      <w:r>
        <w:t xml:space="preserve">: </w:t>
      </w:r>
      <w:r w:rsidRPr="00EF241D">
        <w:t>Nastavení funkce Přečíslování parcel</w:t>
      </w:r>
    </w:p>
    <w:p w:rsidR="00430C97" w:rsidRDefault="00430C97">
      <w:pPr>
        <w:pStyle w:val="normal"/>
        <w:jc w:val="center"/>
        <w:rPr>
          <w:i/>
        </w:rPr>
      </w:pPr>
    </w:p>
    <w:p w:rsidR="00430C97" w:rsidRDefault="00532EEF">
      <w:pPr>
        <w:pStyle w:val="normal"/>
        <w:rPr>
          <w:b/>
        </w:rPr>
      </w:pPr>
      <w:r>
        <w:rPr>
          <w:b/>
        </w:rPr>
        <w:t>Funkce má tato nastavení</w:t>
      </w:r>
      <w:r w:rsidR="008D6AA1">
        <w:rPr>
          <w:b/>
        </w:rPr>
        <w:t xml:space="preserve"> a </w:t>
      </w:r>
      <w:r>
        <w:rPr>
          <w:b/>
        </w:rPr>
        <w:t>ovládací prvky:</w:t>
      </w:r>
    </w:p>
    <w:p w:rsidR="00430C97" w:rsidRDefault="00532EEF">
      <w:pPr>
        <w:pStyle w:val="normal"/>
        <w:numPr>
          <w:ilvl w:val="0"/>
          <w:numId w:val="2"/>
        </w:numPr>
        <w:contextualSpacing/>
      </w:pPr>
      <w:r>
        <w:rPr>
          <w:i/>
        </w:rPr>
        <w:t xml:space="preserve">Počáteční </w:t>
      </w:r>
      <w:proofErr w:type="spellStart"/>
      <w:r>
        <w:rPr>
          <w:i/>
        </w:rPr>
        <w:t>p.č</w:t>
      </w:r>
      <w:proofErr w:type="spellEnd"/>
      <w:r>
        <w:rPr>
          <w:i/>
        </w:rPr>
        <w:t>.:</w:t>
      </w:r>
      <w:r>
        <w:t xml:space="preserve"> - Určuje počáteční číslo nového číslování.</w:t>
      </w:r>
    </w:p>
    <w:p w:rsidR="00430C97" w:rsidRDefault="00532EEF">
      <w:pPr>
        <w:pStyle w:val="normal"/>
        <w:numPr>
          <w:ilvl w:val="0"/>
          <w:numId w:val="2"/>
        </w:numPr>
        <w:contextualSpacing/>
      </w:pPr>
      <w:r>
        <w:rPr>
          <w:i/>
        </w:rPr>
        <w:t>Šíře pásu [m]:</w:t>
      </w:r>
      <w:r>
        <w:t xml:space="preserve"> - Určuje stoupání spirály sloužící k vyhledávání </w:t>
      </w:r>
      <w:proofErr w:type="spellStart"/>
      <w:r>
        <w:t>p.č</w:t>
      </w:r>
      <w:proofErr w:type="spellEnd"/>
      <w:r>
        <w:t>.</w:t>
      </w:r>
    </w:p>
    <w:p w:rsidR="00430C97" w:rsidRDefault="00532EEF">
      <w:pPr>
        <w:pStyle w:val="normal"/>
        <w:numPr>
          <w:ilvl w:val="0"/>
          <w:numId w:val="2"/>
        </w:numPr>
        <w:contextualSpacing/>
      </w:pPr>
      <w:r>
        <w:rPr>
          <w:i/>
        </w:rPr>
        <w:t xml:space="preserve">Okolí </w:t>
      </w:r>
      <w:proofErr w:type="spellStart"/>
      <w:r>
        <w:rPr>
          <w:i/>
        </w:rPr>
        <w:t>p.č</w:t>
      </w:r>
      <w:proofErr w:type="spellEnd"/>
      <w:r>
        <w:rPr>
          <w:i/>
        </w:rPr>
        <w:t>. vlastníka [m]:</w:t>
      </w:r>
      <w:r>
        <w:t xml:space="preserve"> - Určuje,</w:t>
      </w:r>
      <w:r w:rsidR="008D6AA1">
        <w:t xml:space="preserve"> v </w:t>
      </w:r>
      <w:r>
        <w:t xml:space="preserve">jakém okolí se budou hledat parcely stejného vlastníka. Slouží k tomu, aby parcely jednoho vlastníka ležící blízko sebe měly přiřazeny </w:t>
      </w:r>
      <w:proofErr w:type="spellStart"/>
      <w:r>
        <w:t>p.č</w:t>
      </w:r>
      <w:proofErr w:type="spellEnd"/>
      <w:r>
        <w:t>. za sebou.</w:t>
      </w:r>
    </w:p>
    <w:p w:rsidR="00430C97" w:rsidRDefault="00532EEF">
      <w:pPr>
        <w:pStyle w:val="normal"/>
        <w:numPr>
          <w:ilvl w:val="0"/>
          <w:numId w:val="2"/>
        </w:numPr>
        <w:contextualSpacing/>
      </w:pPr>
      <w:r>
        <w:rPr>
          <w:i/>
        </w:rPr>
        <w:t xml:space="preserve">Okolí pro popisné </w:t>
      </w:r>
      <w:proofErr w:type="spellStart"/>
      <w:r>
        <w:rPr>
          <w:i/>
        </w:rPr>
        <w:t>p.č</w:t>
      </w:r>
      <w:proofErr w:type="spellEnd"/>
      <w:r>
        <w:rPr>
          <w:i/>
        </w:rPr>
        <w:t>. [m]:</w:t>
      </w:r>
      <w:r>
        <w:t xml:space="preserve"> - Určuje vzdálenost, ve které hledá popisná </w:t>
      </w:r>
      <w:proofErr w:type="spellStart"/>
      <w:r>
        <w:t>p.č</w:t>
      </w:r>
      <w:proofErr w:type="spellEnd"/>
      <w:r>
        <w:t>., aby byly také přečíslovány.</w:t>
      </w:r>
    </w:p>
    <w:p w:rsidR="00430C97" w:rsidRDefault="00532EEF">
      <w:pPr>
        <w:pStyle w:val="normal"/>
        <w:numPr>
          <w:ilvl w:val="0"/>
          <w:numId w:val="2"/>
        </w:numPr>
        <w:contextualSpacing/>
      </w:pPr>
      <w:r>
        <w:rPr>
          <w:b/>
        </w:rPr>
        <w:t>Proveď</w:t>
      </w:r>
      <w:r>
        <w:t xml:space="preserve"> - Vyzve k určení počátečního parcelního čísla</w:t>
      </w:r>
      <w:r w:rsidR="008D6AA1">
        <w:t xml:space="preserve"> a </w:t>
      </w:r>
      <w:r>
        <w:t xml:space="preserve">zapíše do výkresu navržená </w:t>
      </w:r>
      <w:proofErr w:type="spellStart"/>
      <w:r>
        <w:t>p.č</w:t>
      </w:r>
      <w:proofErr w:type="spellEnd"/>
      <w:r>
        <w:t>.</w:t>
      </w:r>
    </w:p>
    <w:p w:rsidR="00430C97" w:rsidRDefault="00532EEF">
      <w:pPr>
        <w:pStyle w:val="normal"/>
        <w:numPr>
          <w:ilvl w:val="0"/>
          <w:numId w:val="2"/>
        </w:numPr>
        <w:contextualSpacing/>
      </w:pPr>
      <w:r>
        <w:rPr>
          <w:b/>
        </w:rPr>
        <w:t>Smaž návrh</w:t>
      </w:r>
      <w:r>
        <w:t xml:space="preserve"> -</w:t>
      </w:r>
      <w:r w:rsidR="008D6AA1">
        <w:t xml:space="preserve"> v </w:t>
      </w:r>
      <w:r>
        <w:t xml:space="preserve">případě, že vám navržená </w:t>
      </w:r>
      <w:proofErr w:type="spellStart"/>
      <w:r>
        <w:t>p.č</w:t>
      </w:r>
      <w:proofErr w:type="spellEnd"/>
      <w:r>
        <w:t>. nevyhovují, dojde k návrat do původnímu stavu.</w:t>
      </w:r>
    </w:p>
    <w:p w:rsidR="00430C97" w:rsidRDefault="00532EEF">
      <w:pPr>
        <w:pStyle w:val="normal"/>
        <w:numPr>
          <w:ilvl w:val="0"/>
          <w:numId w:val="2"/>
        </w:numPr>
        <w:contextualSpacing/>
      </w:pPr>
      <w:r>
        <w:rPr>
          <w:b/>
        </w:rPr>
        <w:t>Potvrď</w:t>
      </w:r>
      <w:r>
        <w:t xml:space="preserve"> -</w:t>
      </w:r>
      <w:r w:rsidR="008D6AA1">
        <w:t xml:space="preserve"> v </w:t>
      </w:r>
      <w:r>
        <w:t>případě, že navržený stav je</w:t>
      </w:r>
      <w:r w:rsidR="008D6AA1">
        <w:t xml:space="preserve"> v </w:t>
      </w:r>
      <w:r>
        <w:t xml:space="preserve">pořádku, je provedeno potvrzení navrženého stavu. Provede se smazání starých </w:t>
      </w:r>
      <w:proofErr w:type="spellStart"/>
      <w:r>
        <w:t>p.č</w:t>
      </w:r>
      <w:proofErr w:type="spellEnd"/>
      <w:r>
        <w:t>.</w:t>
      </w:r>
      <w:r w:rsidR="008D6AA1">
        <w:t xml:space="preserve"> a </w:t>
      </w:r>
      <w:r>
        <w:t xml:space="preserve">zápis nových </w:t>
      </w:r>
      <w:proofErr w:type="spellStart"/>
      <w:r>
        <w:t>p.č</w:t>
      </w:r>
      <w:proofErr w:type="spellEnd"/>
      <w:r>
        <w:t>. do databáze. K tomu, aby se přečíslování projevilo</w:t>
      </w:r>
      <w:r w:rsidR="008D6AA1">
        <w:t xml:space="preserve"> v </w:t>
      </w:r>
      <w:r>
        <w:t>DB OO, musí se ještě</w:t>
      </w:r>
      <w:r w:rsidR="008D6AA1">
        <w:t xml:space="preserve"> v </w:t>
      </w:r>
      <w:r>
        <w:t xml:space="preserve">databázovém manažeru provést </w:t>
      </w:r>
      <w:r>
        <w:rPr>
          <w:i/>
        </w:rPr>
        <w:t>Srovnávací sestavení/Generování SPI OO</w:t>
      </w:r>
      <w:r>
        <w:t>.</w:t>
      </w:r>
    </w:p>
    <w:p w:rsidR="00430C97" w:rsidRDefault="00430C97">
      <w:pPr>
        <w:pStyle w:val="normal"/>
      </w:pPr>
    </w:p>
    <w:p w:rsidR="00430C97" w:rsidRDefault="00532EEF">
      <w:pPr>
        <w:pStyle w:val="normal"/>
      </w:pPr>
      <w:r>
        <w:t>Funkce není součástí žádné</w:t>
      </w:r>
      <w:r w:rsidR="008D6AA1">
        <w:t xml:space="preserve"> z </w:t>
      </w:r>
      <w:r>
        <w:t>technologických linek</w:t>
      </w:r>
      <w:r w:rsidR="008D6AA1">
        <w:t xml:space="preserve"> a </w:t>
      </w:r>
      <w:r>
        <w:t xml:space="preserve">je možno ji spustit až ve chvíli, kdy je vygenerovaný obnovený operát, tedy bylo spuštěno </w:t>
      </w:r>
      <w:r>
        <w:rPr>
          <w:i/>
        </w:rPr>
        <w:t>Generování OO</w:t>
      </w:r>
      <w:r w:rsidR="008D6AA1">
        <w:t xml:space="preserve"> v </w:t>
      </w:r>
      <w:r>
        <w:t>databázovém manažeru</w:t>
      </w:r>
      <w:r w:rsidR="008D6AA1">
        <w:t xml:space="preserve"> s </w:t>
      </w:r>
      <w:r>
        <w:t>nastavením projektu bez přečíslování. Po provedeném přečíslování parcel</w:t>
      </w:r>
      <w:r w:rsidR="008D6AA1">
        <w:t xml:space="preserve"> v </w:t>
      </w:r>
      <w:r>
        <w:t>grafickém prostředí je nutné nastavit projekt na projekt</w:t>
      </w:r>
      <w:r w:rsidR="008D6AA1">
        <w:t xml:space="preserve"> s </w:t>
      </w:r>
      <w:r>
        <w:t>přečíslováním</w:t>
      </w:r>
      <w:r w:rsidR="008D6AA1">
        <w:t xml:space="preserve"> a </w:t>
      </w:r>
      <w:r>
        <w:rPr>
          <w:i/>
        </w:rPr>
        <w:t>Generování OO</w:t>
      </w:r>
      <w:r>
        <w:t xml:space="preserve"> pustit znovu.</w:t>
      </w:r>
    </w:p>
    <w:p w:rsidR="00430C97" w:rsidRDefault="00532EEF">
      <w:pPr>
        <w:pStyle w:val="normal"/>
      </w:pPr>
      <w:r>
        <w:t>V této oblasti by byla možná optimalizace funkce, která by zjednodušila postup tak, aby nebylo nutné funkci spouště</w:t>
      </w:r>
      <w:r w:rsidR="002F70E5">
        <w:t>t</w:t>
      </w:r>
      <w:r>
        <w:t xml:space="preserve"> až po prvním </w:t>
      </w:r>
      <w:r>
        <w:rPr>
          <w:i/>
        </w:rPr>
        <w:t>Generování OO</w:t>
      </w:r>
      <w:r>
        <w:t>, ale informace</w:t>
      </w:r>
      <w:r w:rsidR="008D6AA1">
        <w:t xml:space="preserve"> o </w:t>
      </w:r>
      <w:r>
        <w:t>nových parcelách by se mohla přebírat již</w:t>
      </w:r>
      <w:r w:rsidR="008D6AA1">
        <w:t xml:space="preserve"> z </w:t>
      </w:r>
      <w:r>
        <w:t xml:space="preserve">návrhu vygenerovaného modulem </w:t>
      </w:r>
      <w:proofErr w:type="spellStart"/>
      <w:r>
        <w:rPr>
          <w:i/>
        </w:rPr>
        <w:t>Final</w:t>
      </w:r>
      <w:proofErr w:type="spellEnd"/>
      <w:r>
        <w:t>.</w:t>
      </w:r>
    </w:p>
    <w:p w:rsidR="00430C97" w:rsidRDefault="00532EEF">
      <w:pPr>
        <w:pStyle w:val="Nadpis2"/>
      </w:pPr>
      <w:bookmarkStart w:id="47" w:name="_Výpočet__"/>
      <w:bookmarkStart w:id="48" w:name="_Toc510778650"/>
      <w:bookmarkEnd w:id="47"/>
      <w:r>
        <w:lastRenderedPageBreak/>
        <w:t>Výpočet plochy</w:t>
      </w:r>
      <w:bookmarkEnd w:id="48"/>
    </w:p>
    <w:p w:rsidR="00430C97" w:rsidRDefault="00532EEF">
      <w:pPr>
        <w:pStyle w:val="normal"/>
      </w:pPr>
      <w:r>
        <w:t>Funkce pro výpočet výměr parcel. Funkce umožňuje výpočet výměry jednotlivě zadané plochy, nebo hromadný výpočet všech ploch ve výkresu. Pro výpočet musí být připojen výkres PCB</w:t>
      </w:r>
      <w:r w:rsidR="008D6AA1">
        <w:t xml:space="preserve"> a v </w:t>
      </w:r>
      <w:r>
        <w:t>případě existence bodů se souřadnicemi SPOL</w:t>
      </w:r>
      <w:r w:rsidR="008D6AA1">
        <w:t xml:space="preserve"> i </w:t>
      </w:r>
      <w:r>
        <w:t>výkres PCB2. Funkce má několik karet, kde je možné definovat typ plochy pro výpočet výměr, nastavení zobrazování počítaných ploch, logování do protokolu</w:t>
      </w:r>
      <w:r w:rsidR="008D6AA1">
        <w:t xml:space="preserve"> a </w:t>
      </w:r>
      <w:r>
        <w:t>zobrazování lomových bodů.</w:t>
      </w:r>
    </w:p>
    <w:p w:rsidR="00430C97" w:rsidRDefault="00532EEF">
      <w:pPr>
        <w:pStyle w:val="Nadpis4"/>
        <w:keepNext w:val="0"/>
        <w:keepLines w:val="0"/>
        <w:spacing w:before="240" w:after="40"/>
        <w:jc w:val="both"/>
        <w:rPr>
          <w:rFonts w:ascii="Calibri" w:eastAsia="Calibri" w:hAnsi="Calibri" w:cs="Calibri"/>
          <w:i w:val="0"/>
          <w:color w:val="000000"/>
        </w:rPr>
      </w:pPr>
      <w:r>
        <w:rPr>
          <w:rFonts w:ascii="Calibri" w:eastAsia="Calibri" w:hAnsi="Calibri" w:cs="Calibri"/>
          <w:i w:val="0"/>
          <w:color w:val="000000"/>
        </w:rPr>
        <w:t>Karta Určení plochy</w:t>
      </w:r>
      <w:bookmarkStart w:id="49" w:name="_rrdb7vgol7iw" w:colFirst="0" w:colLast="0"/>
      <w:bookmarkEnd w:id="49"/>
    </w:p>
    <w:p w:rsidR="00171303" w:rsidRDefault="00532EEF" w:rsidP="00171303">
      <w:pPr>
        <w:pStyle w:val="normal"/>
        <w:keepNext/>
        <w:jc w:val="center"/>
      </w:pPr>
      <w:r>
        <w:rPr>
          <w:noProof/>
        </w:rPr>
        <w:drawing>
          <wp:inline distT="114300" distB="114300" distL="114300" distR="114300">
            <wp:extent cx="2860964" cy="2168237"/>
            <wp:effectExtent l="19050" t="0" r="0" b="0"/>
            <wp:docPr id="53" name="image113.png"/>
            <wp:cNvGraphicFramePr/>
            <a:graphic xmlns:a="http://schemas.openxmlformats.org/drawingml/2006/main">
              <a:graphicData uri="http://schemas.openxmlformats.org/drawingml/2006/picture">
                <pic:pic xmlns:pic="http://schemas.openxmlformats.org/drawingml/2006/picture">
                  <pic:nvPicPr>
                    <pic:cNvPr id="0" name="image113.png"/>
                    <pic:cNvPicPr preferRelativeResize="0"/>
                  </pic:nvPicPr>
                  <pic:blipFill>
                    <a:blip r:embed="rId44" cstate="print"/>
                    <a:srcRect/>
                    <a:stretch>
                      <a:fillRect/>
                    </a:stretch>
                  </pic:blipFill>
                  <pic:spPr>
                    <a:xfrm>
                      <a:off x="0" y="0"/>
                      <a:ext cx="2863396" cy="2170080"/>
                    </a:xfrm>
                    <a:prstGeom prst="rect">
                      <a:avLst/>
                    </a:prstGeom>
                    <a:ln/>
                  </pic:spPr>
                </pic:pic>
              </a:graphicData>
            </a:graphic>
          </wp:inline>
        </w:drawing>
      </w:r>
    </w:p>
    <w:p w:rsidR="001244FF" w:rsidRDefault="001244FF" w:rsidP="00171303">
      <w:pPr>
        <w:pStyle w:val="Titulek"/>
        <w:jc w:val="center"/>
      </w:pPr>
    </w:p>
    <w:p w:rsidR="00430C97" w:rsidRDefault="00171303" w:rsidP="00171303">
      <w:pPr>
        <w:pStyle w:val="Titulek"/>
        <w:jc w:val="center"/>
      </w:pPr>
      <w:r>
        <w:t xml:space="preserve">Obrázek </w:t>
      </w:r>
      <w:fldSimple w:instr=" SEQ Obrázek \* ARABIC ">
        <w:r w:rsidR="00FB14DC">
          <w:rPr>
            <w:noProof/>
          </w:rPr>
          <w:t>30</w:t>
        </w:r>
      </w:fldSimple>
      <w:r>
        <w:t xml:space="preserve">: </w:t>
      </w:r>
      <w:r w:rsidRPr="00F56735">
        <w:t>Funkce Výpočet plochy - karta určení plochy</w:t>
      </w:r>
    </w:p>
    <w:p w:rsidR="00430C97" w:rsidRDefault="00532EEF">
      <w:pPr>
        <w:pStyle w:val="normal"/>
      </w:pPr>
      <w:r>
        <w:rPr>
          <w:i/>
          <w:u w:val="single"/>
        </w:rPr>
        <w:t>Určení plochy</w:t>
      </w:r>
      <w:r>
        <w:t xml:space="preserve"> - slouží pro nastavení obsahu plochy, to znamená, jaké prvky se mají zahrnout do výpočtu plochy.</w:t>
      </w:r>
    </w:p>
    <w:p w:rsidR="00430C97" w:rsidRDefault="00532EEF">
      <w:pPr>
        <w:pStyle w:val="normal"/>
        <w:numPr>
          <w:ilvl w:val="0"/>
          <w:numId w:val="12"/>
        </w:numPr>
        <w:contextualSpacing/>
      </w:pPr>
      <w:r>
        <w:rPr>
          <w:i/>
        </w:rPr>
        <w:t>KÚ</w:t>
      </w:r>
      <w:r>
        <w:t xml:space="preserve"> - celé katastrální území.</w:t>
      </w:r>
    </w:p>
    <w:p w:rsidR="00430C97" w:rsidRDefault="00532EEF">
      <w:pPr>
        <w:pStyle w:val="normal"/>
        <w:numPr>
          <w:ilvl w:val="0"/>
          <w:numId w:val="12"/>
        </w:numPr>
        <w:contextualSpacing/>
      </w:pPr>
      <w:proofErr w:type="spellStart"/>
      <w:r>
        <w:rPr>
          <w:i/>
        </w:rPr>
        <w:t>Parc</w:t>
      </w:r>
      <w:proofErr w:type="spellEnd"/>
      <w:r>
        <w:rPr>
          <w:i/>
        </w:rPr>
        <w:t>.</w:t>
      </w:r>
      <w:r>
        <w:t xml:space="preserve"> - vybraná parcela.</w:t>
      </w:r>
    </w:p>
    <w:p w:rsidR="00430C97" w:rsidRDefault="00532EEF">
      <w:pPr>
        <w:pStyle w:val="normal"/>
        <w:numPr>
          <w:ilvl w:val="0"/>
          <w:numId w:val="12"/>
        </w:numPr>
        <w:contextualSpacing/>
      </w:pPr>
      <w:r>
        <w:rPr>
          <w:i/>
        </w:rPr>
        <w:t>Vni.kr.</w:t>
      </w:r>
      <w:r>
        <w:t xml:space="preserve"> - plocha ohraničená linií vnitřní kresby nebo hranicí parcely.</w:t>
      </w:r>
    </w:p>
    <w:p w:rsidR="00430C97" w:rsidRDefault="00532EEF">
      <w:pPr>
        <w:pStyle w:val="normal"/>
        <w:numPr>
          <w:ilvl w:val="0"/>
          <w:numId w:val="12"/>
        </w:numPr>
        <w:contextualSpacing/>
      </w:pPr>
      <w:r>
        <w:rPr>
          <w:i/>
        </w:rPr>
        <w:t>Vše</w:t>
      </w:r>
      <w:r>
        <w:t xml:space="preserve"> - veškerá kresba.</w:t>
      </w:r>
    </w:p>
    <w:p w:rsidR="00430C97" w:rsidRDefault="00532EEF">
      <w:pPr>
        <w:pStyle w:val="normal"/>
        <w:numPr>
          <w:ilvl w:val="0"/>
          <w:numId w:val="12"/>
        </w:numPr>
        <w:contextualSpacing/>
      </w:pPr>
      <w:r>
        <w:rPr>
          <w:i/>
        </w:rPr>
        <w:t>PK</w:t>
      </w:r>
      <w:r>
        <w:t xml:space="preserve"> - plocha ohraničená linií "hranice parcely evidované zjednodušeným způsobem" nebo hranicí parcel.</w:t>
      </w:r>
    </w:p>
    <w:p w:rsidR="00430C97" w:rsidRDefault="00532EEF">
      <w:pPr>
        <w:pStyle w:val="normal"/>
        <w:numPr>
          <w:ilvl w:val="0"/>
          <w:numId w:val="12"/>
        </w:numPr>
        <w:contextualSpacing/>
      </w:pPr>
      <w:r>
        <w:rPr>
          <w:i/>
        </w:rPr>
        <w:t>BPJ</w:t>
      </w:r>
      <w:r>
        <w:t xml:space="preserve"> - plocha ohraničená linií "BPEJ" nebo hranicí parcely.</w:t>
      </w:r>
    </w:p>
    <w:p w:rsidR="00430C97" w:rsidRDefault="00532EEF">
      <w:pPr>
        <w:pStyle w:val="normal"/>
        <w:numPr>
          <w:ilvl w:val="0"/>
          <w:numId w:val="12"/>
        </w:numPr>
        <w:contextualSpacing/>
      </w:pPr>
      <w:r>
        <w:rPr>
          <w:i/>
        </w:rPr>
        <w:t>VB</w:t>
      </w:r>
      <w:r>
        <w:t xml:space="preserve"> - plocha ohraničená linií věcného břemene.</w:t>
      </w:r>
    </w:p>
    <w:p w:rsidR="00430C97" w:rsidRDefault="00532EEF">
      <w:pPr>
        <w:pStyle w:val="normal"/>
      </w:pPr>
      <w:r>
        <w:rPr>
          <w:i/>
          <w:u w:val="single"/>
        </w:rPr>
        <w:t>Typ plochy</w:t>
      </w:r>
      <w:r>
        <w:t xml:space="preserve"> - slouží pro nastavení způsobu výpočtu plochy.</w:t>
      </w:r>
    </w:p>
    <w:p w:rsidR="00430C97" w:rsidRDefault="00532EEF">
      <w:pPr>
        <w:pStyle w:val="normal"/>
        <w:numPr>
          <w:ilvl w:val="0"/>
          <w:numId w:val="36"/>
        </w:numPr>
        <w:contextualSpacing/>
      </w:pPr>
      <w:r>
        <w:rPr>
          <w:i/>
        </w:rPr>
        <w:t>Plná</w:t>
      </w:r>
      <w:r>
        <w:t xml:space="preserve"> - vnější hranice určované plochy.</w:t>
      </w:r>
    </w:p>
    <w:p w:rsidR="00430C97" w:rsidRDefault="00532EEF">
      <w:pPr>
        <w:pStyle w:val="normal"/>
        <w:numPr>
          <w:ilvl w:val="0"/>
          <w:numId w:val="36"/>
        </w:numPr>
        <w:contextualSpacing/>
      </w:pPr>
      <w:r>
        <w:rPr>
          <w:i/>
        </w:rPr>
        <w:t>Odpočet</w:t>
      </w:r>
      <w:r>
        <w:t xml:space="preserve"> - plocha oblasti bez částí ležících uvnitř určované oblasti, se kterou nemají žádný styčný bod.</w:t>
      </w:r>
    </w:p>
    <w:p w:rsidR="00430C97" w:rsidRDefault="00532EEF">
      <w:pPr>
        <w:pStyle w:val="normal"/>
        <w:numPr>
          <w:ilvl w:val="0"/>
          <w:numId w:val="7"/>
        </w:numPr>
        <w:contextualSpacing/>
      </w:pPr>
      <w:r>
        <w:rPr>
          <w:i/>
        </w:rPr>
        <w:t>Hromadný výpočet</w:t>
      </w:r>
      <w:r>
        <w:t xml:space="preserve"> - přepínač pro nastavení hromadného výpočtu ploch parcel. Hromadný výpočet může být vymezen ohradou.</w:t>
      </w:r>
    </w:p>
    <w:p w:rsidR="00430C97" w:rsidRDefault="00532EEF">
      <w:pPr>
        <w:pStyle w:val="normal"/>
        <w:numPr>
          <w:ilvl w:val="0"/>
          <w:numId w:val="7"/>
        </w:numPr>
        <w:contextualSpacing/>
      </w:pPr>
      <w:r>
        <w:rPr>
          <w:i/>
        </w:rPr>
        <w:t>Seznam bodů</w:t>
      </w:r>
      <w:r>
        <w:t xml:space="preserve"> - přepínač pro zobrazení informací</w:t>
      </w:r>
      <w:r w:rsidR="008D6AA1">
        <w:t xml:space="preserve"> o </w:t>
      </w:r>
      <w:r>
        <w:t>číslech lomových bodů. Zaškrtnutí tohoto přepínače zpřístupňuje dolní část dialogového okna.</w:t>
      </w:r>
    </w:p>
    <w:p w:rsidR="00CA2CF1" w:rsidRDefault="009C233A" w:rsidP="00CA2CF1">
      <w:pPr>
        <w:pStyle w:val="normal"/>
        <w:numPr>
          <w:ilvl w:val="0"/>
          <w:numId w:val="7"/>
        </w:numPr>
        <w:contextualSpacing/>
      </w:pPr>
      <w:r>
        <w:t>Náčrt - přepínač pro reagování na prvky náčrtů</w:t>
      </w:r>
    </w:p>
    <w:p w:rsidR="00070318" w:rsidRDefault="00070318" w:rsidP="00070318">
      <w:pPr>
        <w:pStyle w:val="normal"/>
        <w:contextualSpacing/>
      </w:pPr>
    </w:p>
    <w:p w:rsidR="00070318" w:rsidRDefault="00070318" w:rsidP="00070318">
      <w:pPr>
        <w:pStyle w:val="normal"/>
        <w:contextualSpacing/>
      </w:pPr>
    </w:p>
    <w:p w:rsidR="00070318" w:rsidRDefault="00070318" w:rsidP="00070318">
      <w:pPr>
        <w:pStyle w:val="normal"/>
        <w:contextualSpacing/>
      </w:pPr>
    </w:p>
    <w:p w:rsidR="00430C97" w:rsidRDefault="00532EEF">
      <w:pPr>
        <w:pStyle w:val="Nadpis4"/>
        <w:keepNext w:val="0"/>
        <w:keepLines w:val="0"/>
        <w:spacing w:before="240" w:after="40"/>
        <w:jc w:val="both"/>
        <w:rPr>
          <w:rFonts w:ascii="Calibri" w:eastAsia="Calibri" w:hAnsi="Calibri" w:cs="Calibri"/>
          <w:i w:val="0"/>
          <w:color w:val="000000"/>
        </w:rPr>
      </w:pPr>
      <w:r>
        <w:rPr>
          <w:rFonts w:ascii="Calibri" w:eastAsia="Calibri" w:hAnsi="Calibri" w:cs="Calibri"/>
          <w:i w:val="0"/>
          <w:color w:val="000000"/>
        </w:rPr>
        <w:lastRenderedPageBreak/>
        <w:t>Karta Nastavení</w:t>
      </w:r>
      <w:bookmarkStart w:id="50" w:name="_qv2gy5rldva4" w:colFirst="0" w:colLast="0"/>
      <w:bookmarkEnd w:id="50"/>
    </w:p>
    <w:p w:rsidR="00171303" w:rsidRDefault="00532EEF" w:rsidP="00171303">
      <w:pPr>
        <w:pStyle w:val="normal"/>
        <w:keepNext/>
        <w:jc w:val="center"/>
      </w:pPr>
      <w:r>
        <w:rPr>
          <w:noProof/>
        </w:rPr>
        <w:drawing>
          <wp:inline distT="114300" distB="114300" distL="114300" distR="114300">
            <wp:extent cx="2810741" cy="2098963"/>
            <wp:effectExtent l="19050" t="0" r="8659" b="0"/>
            <wp:docPr id="60" name="image120.png"/>
            <wp:cNvGraphicFramePr/>
            <a:graphic xmlns:a="http://schemas.openxmlformats.org/drawingml/2006/main">
              <a:graphicData uri="http://schemas.openxmlformats.org/drawingml/2006/picture">
                <pic:pic xmlns:pic="http://schemas.openxmlformats.org/drawingml/2006/picture">
                  <pic:nvPicPr>
                    <pic:cNvPr id="0" name="image120.png"/>
                    <pic:cNvPicPr preferRelativeResize="0"/>
                  </pic:nvPicPr>
                  <pic:blipFill>
                    <a:blip r:embed="rId45" cstate="print"/>
                    <a:srcRect/>
                    <a:stretch>
                      <a:fillRect/>
                    </a:stretch>
                  </pic:blipFill>
                  <pic:spPr>
                    <a:xfrm>
                      <a:off x="0" y="0"/>
                      <a:ext cx="2811318" cy="2099394"/>
                    </a:xfrm>
                    <a:prstGeom prst="rect">
                      <a:avLst/>
                    </a:prstGeom>
                    <a:ln/>
                  </pic:spPr>
                </pic:pic>
              </a:graphicData>
            </a:graphic>
          </wp:inline>
        </w:drawing>
      </w:r>
    </w:p>
    <w:p w:rsidR="00430C97" w:rsidRDefault="00171303" w:rsidP="00171303">
      <w:pPr>
        <w:pStyle w:val="Titulek"/>
        <w:jc w:val="center"/>
      </w:pPr>
      <w:r>
        <w:t xml:space="preserve">Obrázek </w:t>
      </w:r>
      <w:fldSimple w:instr=" SEQ Obrázek \* ARABIC ">
        <w:r w:rsidR="00FB14DC">
          <w:rPr>
            <w:noProof/>
          </w:rPr>
          <w:t>31</w:t>
        </w:r>
      </w:fldSimple>
      <w:r>
        <w:t xml:space="preserve">: </w:t>
      </w:r>
      <w:r w:rsidRPr="00F47563">
        <w:t>Funkce Výpočet plochy - karta nastavení</w:t>
      </w:r>
    </w:p>
    <w:p w:rsidR="00430C97" w:rsidRPr="00430C97" w:rsidRDefault="00430C97" w:rsidP="00430C97">
      <w:pPr>
        <w:pStyle w:val="normal"/>
        <w:jc w:val="center"/>
        <w:rPr>
          <w:i/>
        </w:rPr>
      </w:pPr>
    </w:p>
    <w:p w:rsidR="00430C97" w:rsidRDefault="00532EEF">
      <w:pPr>
        <w:pStyle w:val="normal"/>
      </w:pPr>
      <w:r>
        <w:t>Tato karta umožňuje nastavení chování funkce při</w:t>
      </w:r>
      <w:r w:rsidR="008D6AA1">
        <w:t xml:space="preserve"> a </w:t>
      </w:r>
      <w:r>
        <w:t>po výpočtu.</w:t>
      </w:r>
    </w:p>
    <w:p w:rsidR="00430C97" w:rsidRDefault="00532EEF">
      <w:pPr>
        <w:pStyle w:val="normal"/>
        <w:numPr>
          <w:ilvl w:val="0"/>
          <w:numId w:val="49"/>
        </w:numPr>
        <w:contextualSpacing/>
      </w:pPr>
      <w:r>
        <w:rPr>
          <w:i/>
        </w:rPr>
        <w:t>Zobrazit výpočet</w:t>
      </w:r>
      <w:r>
        <w:t xml:space="preserve"> - přepínač pro zobrazení vypočtené plochy.</w:t>
      </w:r>
    </w:p>
    <w:p w:rsidR="00430C97" w:rsidRDefault="00532EEF">
      <w:pPr>
        <w:pStyle w:val="normal"/>
        <w:numPr>
          <w:ilvl w:val="0"/>
          <w:numId w:val="49"/>
        </w:numPr>
        <w:contextualSpacing/>
      </w:pPr>
      <w:r>
        <w:rPr>
          <w:i/>
        </w:rPr>
        <w:t>Plochu zaokrouhlit na m</w:t>
      </w:r>
      <w:r>
        <w:rPr>
          <w:i/>
          <w:vertAlign w:val="superscript"/>
        </w:rPr>
        <w:t>2</w:t>
      </w:r>
      <w:r>
        <w:t xml:space="preserve"> - přepínač pro nastavení zaokrouhlování výměry na m</w:t>
      </w:r>
      <w:r>
        <w:rPr>
          <w:vertAlign w:val="superscript"/>
        </w:rPr>
        <w:t>2</w:t>
      </w:r>
      <w:r>
        <w:t>.</w:t>
      </w:r>
    </w:p>
    <w:p w:rsidR="00430C97" w:rsidRDefault="00532EEF">
      <w:pPr>
        <w:pStyle w:val="normal"/>
        <w:numPr>
          <w:ilvl w:val="0"/>
          <w:numId w:val="49"/>
        </w:numPr>
        <w:contextualSpacing/>
      </w:pPr>
      <w:r>
        <w:rPr>
          <w:i/>
        </w:rPr>
        <w:t>Uložit objekt</w:t>
      </w:r>
      <w:r>
        <w:t xml:space="preserve"> - přepínač pro uložení vypočtené plochy do aktivního výkresu. Aktivuje přepínače:</w:t>
      </w:r>
    </w:p>
    <w:p w:rsidR="00430C97" w:rsidRDefault="00532EEF">
      <w:pPr>
        <w:pStyle w:val="normal"/>
        <w:numPr>
          <w:ilvl w:val="1"/>
          <w:numId w:val="49"/>
        </w:numPr>
        <w:contextualSpacing/>
      </w:pPr>
      <w:r>
        <w:rPr>
          <w:i/>
        </w:rPr>
        <w:t>Vyšrafovat objekt</w:t>
      </w:r>
      <w:r>
        <w:t xml:space="preserve"> - přepínač pro vyšrafování uloženého objektu.</w:t>
      </w:r>
    </w:p>
    <w:p w:rsidR="00430C97" w:rsidRDefault="00532EEF">
      <w:pPr>
        <w:pStyle w:val="normal"/>
        <w:numPr>
          <w:ilvl w:val="1"/>
          <w:numId w:val="49"/>
        </w:numPr>
        <w:contextualSpacing/>
      </w:pPr>
      <w:r>
        <w:rPr>
          <w:i/>
        </w:rPr>
        <w:t>Vyplnění plochy</w:t>
      </w:r>
      <w:r>
        <w:t xml:space="preserve"> - přepínač pro vybarvení vypočtené plochy. Aby se vybarvení plochy provedlo, je třeba mít</w:t>
      </w:r>
      <w:r w:rsidR="008D6AA1">
        <w:t xml:space="preserve"> v </w:t>
      </w:r>
      <w:r>
        <w:t>příslušných atributech pohledu (CTRL+B) nastaven přepínač pro vyplňování ploch (viz. Atributy pohledu).</w:t>
      </w:r>
    </w:p>
    <w:p w:rsidR="00430C97" w:rsidRDefault="00532EEF">
      <w:pPr>
        <w:pStyle w:val="normal"/>
        <w:numPr>
          <w:ilvl w:val="0"/>
          <w:numId w:val="49"/>
        </w:numPr>
        <w:contextualSpacing/>
      </w:pPr>
      <w:r>
        <w:rPr>
          <w:i/>
        </w:rPr>
        <w:t>Obnova pohledu</w:t>
      </w:r>
      <w:r>
        <w:t xml:space="preserve"> - obnoví pohled po provedené funkci.</w:t>
      </w:r>
    </w:p>
    <w:p w:rsidR="00430C97" w:rsidRDefault="00532EEF">
      <w:pPr>
        <w:pStyle w:val="normal"/>
        <w:numPr>
          <w:ilvl w:val="0"/>
          <w:numId w:val="49"/>
        </w:numPr>
        <w:contextualSpacing/>
      </w:pPr>
      <w:r>
        <w:rPr>
          <w:i/>
        </w:rPr>
        <w:t>Upravit pohled</w:t>
      </w:r>
      <w:r>
        <w:t xml:space="preserve"> - nastavení čísla pohledu pro zobrazení vypočtené plochy.</w:t>
      </w:r>
    </w:p>
    <w:p w:rsidR="00430C97" w:rsidRDefault="00532EEF">
      <w:pPr>
        <w:pStyle w:val="normal"/>
        <w:numPr>
          <w:ilvl w:val="0"/>
          <w:numId w:val="49"/>
        </w:numPr>
        <w:contextualSpacing/>
      </w:pPr>
      <w:proofErr w:type="spellStart"/>
      <w:r>
        <w:rPr>
          <w:i/>
        </w:rPr>
        <w:t>Final</w:t>
      </w:r>
      <w:proofErr w:type="spellEnd"/>
      <w:r>
        <w:t xml:space="preserve"> - kreslí linii </w:t>
      </w:r>
      <w:proofErr w:type="spellStart"/>
      <w:r>
        <w:t>final</w:t>
      </w:r>
      <w:proofErr w:type="spellEnd"/>
      <w:r>
        <w:t xml:space="preserve"> na hranici parcel. Musí být nejdříve aktivní přepínač </w:t>
      </w:r>
      <w:r>
        <w:rPr>
          <w:i/>
        </w:rPr>
        <w:t>Uložit objekt</w:t>
      </w:r>
      <w:r>
        <w:t>.</w:t>
      </w:r>
    </w:p>
    <w:p w:rsidR="00430C97" w:rsidRDefault="00532EEF">
      <w:pPr>
        <w:pStyle w:val="normal"/>
        <w:numPr>
          <w:ilvl w:val="0"/>
          <w:numId w:val="49"/>
        </w:numPr>
        <w:contextualSpacing/>
      </w:pPr>
      <w:r>
        <w:rPr>
          <w:i/>
        </w:rPr>
        <w:t>Vypustit body na přím.</w:t>
      </w:r>
      <w:r>
        <w:t xml:space="preserve"> -</w:t>
      </w:r>
      <w:r w:rsidR="008D6AA1">
        <w:t xml:space="preserve"> v </w:t>
      </w:r>
      <w:r>
        <w:t xml:space="preserve">protokolu budou všechny body na přímce označeny </w:t>
      </w:r>
      <w:r>
        <w:rPr>
          <w:b/>
        </w:rPr>
        <w:t>*</w:t>
      </w:r>
      <w:r>
        <w:t>.</w:t>
      </w:r>
    </w:p>
    <w:p w:rsidR="00430C97" w:rsidRDefault="00532EEF">
      <w:pPr>
        <w:pStyle w:val="normal"/>
        <w:numPr>
          <w:ilvl w:val="0"/>
          <w:numId w:val="49"/>
        </w:numPr>
        <w:contextualSpacing/>
      </w:pPr>
      <w:r>
        <w:rPr>
          <w:i/>
        </w:rPr>
        <w:t>Viditelný</w:t>
      </w:r>
      <w:r>
        <w:t xml:space="preserve"> - započítá</w:t>
      </w:r>
      <w:r w:rsidR="008D6AA1">
        <w:t xml:space="preserve"> i </w:t>
      </w:r>
      <w:r>
        <w:t>křížení linií, kde není vytvořen průsečík.</w:t>
      </w:r>
    </w:p>
    <w:p w:rsidR="00171303" w:rsidRDefault="00171303" w:rsidP="00171303">
      <w:pPr>
        <w:pStyle w:val="normal"/>
        <w:contextualSpacing/>
      </w:pPr>
    </w:p>
    <w:p w:rsidR="00430C97" w:rsidRDefault="00532EEF">
      <w:pPr>
        <w:pStyle w:val="normal"/>
        <w:rPr>
          <w:i/>
        </w:rPr>
      </w:pPr>
      <w:r>
        <w:rPr>
          <w:i/>
        </w:rPr>
        <w:t xml:space="preserve">Bez ohledu na nastavení přepínače </w:t>
      </w:r>
      <w:r>
        <w:rPr>
          <w:b/>
          <w:i/>
        </w:rPr>
        <w:t>Vypustit body na přímce</w:t>
      </w:r>
      <w:r>
        <w:rPr>
          <w:i/>
        </w:rPr>
        <w:t xml:space="preserve"> </w:t>
      </w:r>
      <w:r w:rsidR="00A262A8">
        <w:rPr>
          <w:i/>
        </w:rPr>
        <w:t>je výměra vždy počítána pouze</w:t>
      </w:r>
      <w:r w:rsidR="008D6AA1">
        <w:rPr>
          <w:i/>
        </w:rPr>
        <w:t xml:space="preserve"> z </w:t>
      </w:r>
      <w:r>
        <w:rPr>
          <w:i/>
        </w:rPr>
        <w:t>lomových bodů, přepínač složí pouze k formátování protokolu.</w:t>
      </w:r>
    </w:p>
    <w:p w:rsidR="00C03BC0" w:rsidRDefault="00C03BC0">
      <w:pPr>
        <w:pStyle w:val="normal"/>
        <w:rPr>
          <w:i/>
        </w:rPr>
      </w:pPr>
    </w:p>
    <w:p w:rsidR="001244FF" w:rsidRDefault="001244FF" w:rsidP="001244FF">
      <w:pPr>
        <w:pStyle w:val="Nadpis4"/>
        <w:keepNext w:val="0"/>
        <w:keepLines w:val="0"/>
        <w:spacing w:before="240" w:after="40"/>
        <w:jc w:val="both"/>
        <w:rPr>
          <w:rFonts w:ascii="Calibri" w:eastAsia="Calibri" w:hAnsi="Calibri" w:cs="Calibri"/>
          <w:i w:val="0"/>
          <w:color w:val="000000"/>
        </w:rPr>
      </w:pPr>
      <w:r>
        <w:rPr>
          <w:rFonts w:ascii="Calibri" w:eastAsia="Calibri" w:hAnsi="Calibri" w:cs="Calibri"/>
          <w:i w:val="0"/>
          <w:color w:val="000000"/>
        </w:rPr>
        <w:t>Karta Soubor</w:t>
      </w:r>
    </w:p>
    <w:p w:rsidR="00171303" w:rsidRPr="001244FF" w:rsidRDefault="00C03BC0">
      <w:pPr>
        <w:pStyle w:val="normal"/>
      </w:pPr>
      <w:r>
        <w:rPr>
          <w:noProof/>
        </w:rPr>
        <w:drawing>
          <wp:anchor distT="0" distB="0" distL="114300" distR="114300" simplePos="0" relativeHeight="251667456" behindDoc="0" locked="0" layoutInCell="1" allowOverlap="1">
            <wp:simplePos x="0" y="0"/>
            <wp:positionH relativeFrom="column">
              <wp:posOffset>3935730</wp:posOffset>
            </wp:positionH>
            <wp:positionV relativeFrom="paragraph">
              <wp:posOffset>15240</wp:posOffset>
            </wp:positionV>
            <wp:extent cx="1788795" cy="1546860"/>
            <wp:effectExtent l="19050" t="0" r="1905" b="0"/>
            <wp:wrapSquare wrapText="bothSides"/>
            <wp:docPr id="61" name="image72.png"/>
            <wp:cNvGraphicFramePr/>
            <a:graphic xmlns:a="http://schemas.openxmlformats.org/drawingml/2006/main">
              <a:graphicData uri="http://schemas.openxmlformats.org/drawingml/2006/picture">
                <pic:pic xmlns:pic="http://schemas.openxmlformats.org/drawingml/2006/picture">
                  <pic:nvPicPr>
                    <pic:cNvPr id="0" name="image72.png"/>
                    <pic:cNvPicPr preferRelativeResize="0"/>
                  </pic:nvPicPr>
                  <pic:blipFill>
                    <a:blip r:embed="rId46" cstate="print"/>
                    <a:srcRect/>
                    <a:stretch>
                      <a:fillRect/>
                    </a:stretch>
                  </pic:blipFill>
                  <pic:spPr>
                    <a:xfrm>
                      <a:off x="0" y="0"/>
                      <a:ext cx="1788795" cy="1546860"/>
                    </a:xfrm>
                    <a:prstGeom prst="rect">
                      <a:avLst/>
                    </a:prstGeom>
                    <a:ln/>
                  </pic:spPr>
                </pic:pic>
              </a:graphicData>
            </a:graphic>
          </wp:anchor>
        </w:drawing>
      </w:r>
      <w:r w:rsidR="001244FF" w:rsidRPr="001244FF">
        <w:t>Tato karta slouží k založení, otevření, smazání</w:t>
      </w:r>
      <w:r w:rsidR="008D6AA1">
        <w:t xml:space="preserve"> a </w:t>
      </w:r>
      <w:r w:rsidR="001244FF" w:rsidRPr="001244FF">
        <w:t>zobrazení protokolů výpočtu ploch.</w:t>
      </w:r>
    </w:p>
    <w:p w:rsidR="00171303" w:rsidRDefault="00171303">
      <w:pPr>
        <w:pStyle w:val="normal"/>
        <w:rPr>
          <w:i/>
        </w:rPr>
      </w:pPr>
    </w:p>
    <w:p w:rsidR="00171303" w:rsidRDefault="00171303">
      <w:pPr>
        <w:pStyle w:val="normal"/>
        <w:rPr>
          <w:i/>
        </w:rPr>
      </w:pPr>
    </w:p>
    <w:p w:rsidR="00171303" w:rsidRDefault="00171303">
      <w:pPr>
        <w:pStyle w:val="normal"/>
        <w:rPr>
          <w:i/>
        </w:rPr>
      </w:pPr>
    </w:p>
    <w:p w:rsidR="00171303" w:rsidRDefault="00171303">
      <w:pPr>
        <w:pStyle w:val="normal"/>
        <w:rPr>
          <w:i/>
        </w:rPr>
      </w:pPr>
    </w:p>
    <w:p w:rsidR="00171303" w:rsidRDefault="00171303">
      <w:pPr>
        <w:pStyle w:val="normal"/>
        <w:rPr>
          <w:i/>
        </w:rPr>
      </w:pPr>
    </w:p>
    <w:p w:rsidR="00171303" w:rsidRDefault="00441D11">
      <w:pPr>
        <w:pStyle w:val="normal"/>
        <w:rPr>
          <w:i/>
        </w:rPr>
      </w:pPr>
      <w:r w:rsidRPr="00441D11">
        <w:rPr>
          <w:noProof/>
        </w:rPr>
        <w:pict>
          <v:shape id="_x0000_s1029" type="#_x0000_t202" style="position:absolute;left:0;text-align:left;margin-left:309.7pt;margin-top:1.7pt;width:140.55pt;height:31.95pt;z-index:251669504" stroked="f">
            <v:textbox style="mso-fit-shape-to-text:t" inset="0,0,0,0">
              <w:txbxContent>
                <w:p w:rsidR="00065161" w:rsidRPr="00E6088D" w:rsidRDefault="00065161" w:rsidP="001244FF">
                  <w:pPr>
                    <w:pStyle w:val="Titulek"/>
                    <w:jc w:val="center"/>
                    <w:rPr>
                      <w:bCs w:val="0"/>
                      <w:noProof/>
                      <w:color w:val="000000"/>
                    </w:rPr>
                  </w:pPr>
                  <w:r>
                    <w:t xml:space="preserve">Obrázek </w:t>
                  </w:r>
                  <w:fldSimple w:instr=" SEQ Obrázek \* ARABIC ">
                    <w:r>
                      <w:rPr>
                        <w:noProof/>
                      </w:rPr>
                      <w:t>32</w:t>
                    </w:r>
                  </w:fldSimple>
                  <w:r>
                    <w:t xml:space="preserve">: </w:t>
                  </w:r>
                  <w:r w:rsidRPr="00BA79BF">
                    <w:t>Funkce</w:t>
                  </w:r>
                  <w:r>
                    <w:t xml:space="preserve"> Výpočet plochy - karta soubor</w:t>
                  </w:r>
                </w:p>
              </w:txbxContent>
            </v:textbox>
            <w10:wrap type="square"/>
          </v:shape>
        </w:pict>
      </w:r>
    </w:p>
    <w:p w:rsidR="00430C97" w:rsidRDefault="00532EEF">
      <w:pPr>
        <w:pStyle w:val="Nadpis4"/>
        <w:keepNext w:val="0"/>
        <w:keepLines w:val="0"/>
        <w:spacing w:before="240" w:after="40"/>
        <w:jc w:val="both"/>
        <w:rPr>
          <w:rFonts w:ascii="Calibri" w:eastAsia="Calibri" w:hAnsi="Calibri" w:cs="Calibri"/>
          <w:i w:val="0"/>
          <w:color w:val="000000"/>
        </w:rPr>
      </w:pPr>
      <w:r>
        <w:rPr>
          <w:rFonts w:ascii="Calibri" w:eastAsia="Calibri" w:hAnsi="Calibri" w:cs="Calibri"/>
          <w:i w:val="0"/>
          <w:color w:val="000000"/>
        </w:rPr>
        <w:lastRenderedPageBreak/>
        <w:t>Karta Protokol</w:t>
      </w:r>
      <w:bookmarkStart w:id="51" w:name="_pqebpvzgp1gv" w:colFirst="0" w:colLast="0"/>
      <w:bookmarkEnd w:id="51"/>
    </w:p>
    <w:p w:rsidR="00171303" w:rsidRDefault="00532EEF" w:rsidP="00171303">
      <w:pPr>
        <w:pStyle w:val="normal"/>
        <w:keepNext/>
        <w:jc w:val="center"/>
      </w:pPr>
      <w:r>
        <w:rPr>
          <w:noProof/>
        </w:rPr>
        <w:drawing>
          <wp:inline distT="114300" distB="114300" distL="114300" distR="114300">
            <wp:extent cx="2497745" cy="1946563"/>
            <wp:effectExtent l="19050" t="0" r="0" b="0"/>
            <wp:docPr id="14" name="image74.png"/>
            <wp:cNvGraphicFramePr/>
            <a:graphic xmlns:a="http://schemas.openxmlformats.org/drawingml/2006/main">
              <a:graphicData uri="http://schemas.openxmlformats.org/drawingml/2006/picture">
                <pic:pic xmlns:pic="http://schemas.openxmlformats.org/drawingml/2006/picture">
                  <pic:nvPicPr>
                    <pic:cNvPr id="0" name="image74.png"/>
                    <pic:cNvPicPr preferRelativeResize="0"/>
                  </pic:nvPicPr>
                  <pic:blipFill>
                    <a:blip r:embed="rId47" cstate="print"/>
                    <a:srcRect/>
                    <a:stretch>
                      <a:fillRect/>
                    </a:stretch>
                  </pic:blipFill>
                  <pic:spPr>
                    <a:xfrm>
                      <a:off x="0" y="0"/>
                      <a:ext cx="2497895" cy="1946680"/>
                    </a:xfrm>
                    <a:prstGeom prst="rect">
                      <a:avLst/>
                    </a:prstGeom>
                    <a:ln/>
                  </pic:spPr>
                </pic:pic>
              </a:graphicData>
            </a:graphic>
          </wp:inline>
        </w:drawing>
      </w:r>
    </w:p>
    <w:p w:rsidR="00430C97" w:rsidRDefault="00171303" w:rsidP="00171303">
      <w:pPr>
        <w:pStyle w:val="Titulek"/>
        <w:jc w:val="center"/>
      </w:pPr>
      <w:r>
        <w:t xml:space="preserve">Obrázek </w:t>
      </w:r>
      <w:fldSimple w:instr=" SEQ Obrázek \* ARABIC ">
        <w:r w:rsidR="00FB14DC">
          <w:rPr>
            <w:noProof/>
          </w:rPr>
          <w:t>33</w:t>
        </w:r>
      </w:fldSimple>
      <w:r>
        <w:t xml:space="preserve">: </w:t>
      </w:r>
      <w:r w:rsidRPr="000526D6">
        <w:t xml:space="preserve">Funkce Výpočet plochy - karta </w:t>
      </w:r>
      <w:r>
        <w:t>protokol</w:t>
      </w:r>
    </w:p>
    <w:p w:rsidR="00430C97" w:rsidRDefault="00532EEF">
      <w:pPr>
        <w:pStyle w:val="normal"/>
      </w:pPr>
      <w:r>
        <w:t xml:space="preserve">V této záložce se nastavuje obsah výstupního souboru. </w:t>
      </w:r>
    </w:p>
    <w:p w:rsidR="00430C97" w:rsidRDefault="00532EEF">
      <w:pPr>
        <w:pStyle w:val="normal"/>
        <w:numPr>
          <w:ilvl w:val="0"/>
          <w:numId w:val="3"/>
        </w:numPr>
        <w:contextualSpacing/>
      </w:pPr>
      <w:r>
        <w:rPr>
          <w:i/>
        </w:rPr>
        <w:t>Parcelní číslo</w:t>
      </w:r>
      <w:r>
        <w:t xml:space="preserve"> - přepínač pro nastavení ukládání informace</w:t>
      </w:r>
      <w:r w:rsidR="008D6AA1">
        <w:t xml:space="preserve"> o </w:t>
      </w:r>
      <w:r>
        <w:t>parcelním čísle do souboru.</w:t>
      </w:r>
    </w:p>
    <w:p w:rsidR="00430C97" w:rsidRDefault="00532EEF">
      <w:pPr>
        <w:pStyle w:val="normal"/>
        <w:numPr>
          <w:ilvl w:val="0"/>
          <w:numId w:val="3"/>
        </w:numPr>
        <w:contextualSpacing/>
      </w:pPr>
      <w:r>
        <w:rPr>
          <w:i/>
        </w:rPr>
        <w:t>Počet bodů</w:t>
      </w:r>
      <w:r>
        <w:t xml:space="preserve"> - přepínač pro nastavení ukládání informace</w:t>
      </w:r>
      <w:r w:rsidR="008D6AA1">
        <w:t xml:space="preserve"> o </w:t>
      </w:r>
      <w:r>
        <w:t>počtu bodů do souboru.</w:t>
      </w:r>
    </w:p>
    <w:p w:rsidR="00430C97" w:rsidRDefault="00532EEF">
      <w:pPr>
        <w:pStyle w:val="normal"/>
        <w:numPr>
          <w:ilvl w:val="0"/>
          <w:numId w:val="3"/>
        </w:numPr>
        <w:contextualSpacing/>
      </w:pPr>
      <w:r>
        <w:rPr>
          <w:i/>
        </w:rPr>
        <w:t>Počet vnitř.</w:t>
      </w:r>
      <w:r>
        <w:t xml:space="preserve"> - přepínač pro nastavení ukládání informace</w:t>
      </w:r>
      <w:r w:rsidR="008D6AA1">
        <w:t xml:space="preserve"> o </w:t>
      </w:r>
      <w:r>
        <w:t>počtu vnitřních objektů do souboru.</w:t>
      </w:r>
      <w:r w:rsidR="008D6AA1">
        <w:t xml:space="preserve"> u </w:t>
      </w:r>
      <w:r>
        <w:t xml:space="preserve">nastavení typu plochy </w:t>
      </w:r>
      <w:r>
        <w:rPr>
          <w:i/>
        </w:rPr>
        <w:t>Plná</w:t>
      </w:r>
      <w:r>
        <w:t xml:space="preserve"> se zapisuje automaticky -1.</w:t>
      </w:r>
    </w:p>
    <w:p w:rsidR="00430C97" w:rsidRDefault="00532EEF">
      <w:pPr>
        <w:pStyle w:val="normal"/>
        <w:numPr>
          <w:ilvl w:val="0"/>
          <w:numId w:val="3"/>
        </w:numPr>
        <w:contextualSpacing/>
      </w:pPr>
      <w:r>
        <w:rPr>
          <w:i/>
        </w:rPr>
        <w:t>Obvod</w:t>
      </w:r>
      <w:r>
        <w:t xml:space="preserve"> - přepínač pro nastavení ukládání informace</w:t>
      </w:r>
      <w:r w:rsidR="008D6AA1">
        <w:t xml:space="preserve"> o </w:t>
      </w:r>
      <w:r>
        <w:t>obvodu plochy do souboru.</w:t>
      </w:r>
    </w:p>
    <w:p w:rsidR="00430C97" w:rsidRDefault="00532EEF">
      <w:pPr>
        <w:pStyle w:val="normal"/>
        <w:numPr>
          <w:ilvl w:val="0"/>
          <w:numId w:val="3"/>
        </w:numPr>
        <w:contextualSpacing/>
      </w:pPr>
      <w:r>
        <w:rPr>
          <w:i/>
        </w:rPr>
        <w:t>Výměra m</w:t>
      </w:r>
      <w:r>
        <w:rPr>
          <w:i/>
          <w:vertAlign w:val="superscript"/>
        </w:rPr>
        <w:t>2</w:t>
      </w:r>
      <w:r>
        <w:t xml:space="preserve"> - přepínač pro nastavení ukládání informace</w:t>
      </w:r>
      <w:r w:rsidR="008D6AA1">
        <w:t xml:space="preserve"> o </w:t>
      </w:r>
      <w:r>
        <w:t>výměře plochy do souboru.</w:t>
      </w:r>
    </w:p>
    <w:p w:rsidR="00430C97" w:rsidRDefault="00532EEF">
      <w:pPr>
        <w:pStyle w:val="normal"/>
        <w:numPr>
          <w:ilvl w:val="0"/>
          <w:numId w:val="3"/>
        </w:numPr>
        <w:contextualSpacing/>
      </w:pPr>
      <w:r>
        <w:rPr>
          <w:i/>
        </w:rPr>
        <w:t>Seznam bodů</w:t>
      </w:r>
      <w:r>
        <w:t xml:space="preserve"> - přepínač pro nastavení ukládání informace</w:t>
      </w:r>
      <w:r w:rsidR="008D6AA1">
        <w:t xml:space="preserve"> o </w:t>
      </w:r>
      <w:r>
        <w:t>číslech lomových bodů do souboru. Zaškrtnutí tohoto přepínače zpřístupňuje dolní část dialogového okna.</w:t>
      </w:r>
    </w:p>
    <w:p w:rsidR="00430C97" w:rsidRDefault="00532EEF">
      <w:pPr>
        <w:pStyle w:val="normal"/>
        <w:numPr>
          <w:ilvl w:val="0"/>
          <w:numId w:val="3"/>
        </w:numPr>
        <w:contextualSpacing/>
      </w:pPr>
      <w:r>
        <w:rPr>
          <w:i/>
        </w:rPr>
        <w:t>Formát výstupu</w:t>
      </w:r>
      <w:r>
        <w:t xml:space="preserve"> - protokol formátuje (upravuje) textový výstup.</w:t>
      </w:r>
    </w:p>
    <w:p w:rsidR="00C03BC0" w:rsidRDefault="00C03BC0" w:rsidP="00C03BC0">
      <w:pPr>
        <w:pStyle w:val="normal"/>
        <w:contextualSpacing/>
      </w:pPr>
    </w:p>
    <w:p w:rsidR="00430C97" w:rsidRDefault="00532EEF">
      <w:pPr>
        <w:pStyle w:val="Nadpis4"/>
        <w:keepNext w:val="0"/>
        <w:keepLines w:val="0"/>
        <w:spacing w:before="240" w:after="40"/>
        <w:jc w:val="both"/>
        <w:rPr>
          <w:rFonts w:ascii="Calibri" w:eastAsia="Calibri" w:hAnsi="Calibri" w:cs="Calibri"/>
          <w:i w:val="0"/>
          <w:color w:val="000000"/>
        </w:rPr>
      </w:pPr>
      <w:r>
        <w:rPr>
          <w:rFonts w:ascii="Calibri" w:eastAsia="Calibri" w:hAnsi="Calibri" w:cs="Calibri"/>
          <w:i w:val="0"/>
          <w:color w:val="000000"/>
        </w:rPr>
        <w:t>Karta Seznam bodů</w:t>
      </w:r>
      <w:bookmarkStart w:id="52" w:name="_pgjc1dpc31b1" w:colFirst="0" w:colLast="0"/>
      <w:bookmarkEnd w:id="52"/>
    </w:p>
    <w:p w:rsidR="00171303" w:rsidRDefault="00532EEF" w:rsidP="00171303">
      <w:pPr>
        <w:pStyle w:val="normal"/>
        <w:keepNext/>
        <w:jc w:val="center"/>
      </w:pPr>
      <w:r>
        <w:rPr>
          <w:noProof/>
        </w:rPr>
        <w:drawing>
          <wp:inline distT="114300" distB="114300" distL="114300" distR="114300">
            <wp:extent cx="2535382" cy="1925782"/>
            <wp:effectExtent l="19050" t="0" r="0" b="0"/>
            <wp:docPr id="42" name="image102.png"/>
            <wp:cNvGraphicFramePr/>
            <a:graphic xmlns:a="http://schemas.openxmlformats.org/drawingml/2006/main">
              <a:graphicData uri="http://schemas.openxmlformats.org/drawingml/2006/picture">
                <pic:pic xmlns:pic="http://schemas.openxmlformats.org/drawingml/2006/picture">
                  <pic:nvPicPr>
                    <pic:cNvPr id="0" name="image102.png"/>
                    <pic:cNvPicPr preferRelativeResize="0"/>
                  </pic:nvPicPr>
                  <pic:blipFill>
                    <a:blip r:embed="rId48" cstate="print"/>
                    <a:srcRect/>
                    <a:stretch>
                      <a:fillRect/>
                    </a:stretch>
                  </pic:blipFill>
                  <pic:spPr>
                    <a:xfrm>
                      <a:off x="0" y="0"/>
                      <a:ext cx="2539452" cy="1928874"/>
                    </a:xfrm>
                    <a:prstGeom prst="rect">
                      <a:avLst/>
                    </a:prstGeom>
                    <a:ln/>
                  </pic:spPr>
                </pic:pic>
              </a:graphicData>
            </a:graphic>
          </wp:inline>
        </w:drawing>
      </w:r>
    </w:p>
    <w:p w:rsidR="00430C97" w:rsidRPr="00430C97" w:rsidRDefault="00171303" w:rsidP="00171303">
      <w:pPr>
        <w:pStyle w:val="Titulek"/>
        <w:jc w:val="center"/>
        <w:rPr>
          <w:i/>
          <w:color w:val="000000"/>
        </w:rPr>
      </w:pPr>
      <w:r>
        <w:t xml:space="preserve">Obrázek </w:t>
      </w:r>
      <w:fldSimple w:instr=" SEQ Obrázek \* ARABIC ">
        <w:r w:rsidR="00FB14DC">
          <w:rPr>
            <w:noProof/>
          </w:rPr>
          <w:t>34</w:t>
        </w:r>
      </w:fldSimple>
      <w:r>
        <w:t xml:space="preserve">: </w:t>
      </w:r>
      <w:r w:rsidRPr="00C60964">
        <w:t xml:space="preserve">Funkce Výpočet plochy - karta </w:t>
      </w:r>
      <w:r>
        <w:t>seznam bodů</w:t>
      </w:r>
    </w:p>
    <w:p w:rsidR="00430C97" w:rsidRDefault="00532EEF">
      <w:pPr>
        <w:pStyle w:val="normal"/>
      </w:pPr>
      <w:r>
        <w:t xml:space="preserve">Pro práci se seznamem bodů musí být zapnut přepínač </w:t>
      </w:r>
      <w:r>
        <w:rPr>
          <w:i/>
        </w:rPr>
        <w:t>Seznam bodů</w:t>
      </w:r>
      <w:r>
        <w:t xml:space="preserve"> na záložce </w:t>
      </w:r>
      <w:r>
        <w:rPr>
          <w:b/>
        </w:rPr>
        <w:t>Výpočet plochy - protokol</w:t>
      </w:r>
      <w:r>
        <w:t>.</w:t>
      </w:r>
    </w:p>
    <w:p w:rsidR="00430C97" w:rsidRDefault="00532EEF">
      <w:pPr>
        <w:pStyle w:val="normal"/>
        <w:numPr>
          <w:ilvl w:val="0"/>
          <w:numId w:val="43"/>
        </w:numPr>
        <w:contextualSpacing/>
      </w:pPr>
      <w:r>
        <w:rPr>
          <w:i/>
        </w:rPr>
        <w:t>Posun</w:t>
      </w:r>
      <w:r>
        <w:t xml:space="preserve"> - směr listování</w:t>
      </w:r>
      <w:r w:rsidR="008D6AA1">
        <w:t xml:space="preserve"> v </w:t>
      </w:r>
      <w:r>
        <w:t>seznamu bodů.</w:t>
      </w:r>
    </w:p>
    <w:p w:rsidR="00430C97" w:rsidRDefault="00532EEF">
      <w:pPr>
        <w:pStyle w:val="normal"/>
        <w:numPr>
          <w:ilvl w:val="0"/>
          <w:numId w:val="43"/>
        </w:numPr>
        <w:contextualSpacing/>
      </w:pPr>
      <w:r>
        <w:rPr>
          <w:b/>
        </w:rPr>
        <w:t>Zobrazit</w:t>
      </w:r>
      <w:r>
        <w:t xml:space="preserve"> - funkce pro zobrazení bodu ve zvoleném pohledu</w:t>
      </w:r>
      <w:r w:rsidR="008D6AA1">
        <w:t xml:space="preserve"> a </w:t>
      </w:r>
      <w:r>
        <w:t>zvoleném měřítku.</w:t>
      </w:r>
    </w:p>
    <w:p w:rsidR="00430C97" w:rsidRDefault="00532EEF">
      <w:pPr>
        <w:pStyle w:val="normal"/>
        <w:numPr>
          <w:ilvl w:val="0"/>
          <w:numId w:val="43"/>
        </w:numPr>
        <w:contextualSpacing/>
      </w:pPr>
      <w:r>
        <w:rPr>
          <w:i/>
        </w:rPr>
        <w:t>Pohled</w:t>
      </w:r>
      <w:r>
        <w:t xml:space="preserve"> - čísla pohledu pro zobrazování bodů.</w:t>
      </w:r>
    </w:p>
    <w:p w:rsidR="00430C97" w:rsidRDefault="00532EEF">
      <w:pPr>
        <w:pStyle w:val="normal"/>
        <w:numPr>
          <w:ilvl w:val="0"/>
          <w:numId w:val="43"/>
        </w:numPr>
        <w:contextualSpacing/>
      </w:pPr>
      <w:r>
        <w:rPr>
          <w:i/>
        </w:rPr>
        <w:t>Hrana</w:t>
      </w:r>
      <w:r>
        <w:t xml:space="preserve"> - velikosti strany pohledu</w:t>
      </w:r>
      <w:r w:rsidR="008D6AA1">
        <w:t xml:space="preserve"> v </w:t>
      </w:r>
      <w:r>
        <w:t>metrech.</w:t>
      </w:r>
      <w:r w:rsidR="00CA2CF1">
        <w:t xml:space="preserve"> </w:t>
      </w:r>
    </w:p>
    <w:p w:rsidR="00C03BC0" w:rsidRDefault="00C03BC0" w:rsidP="00C03BC0">
      <w:pPr>
        <w:pStyle w:val="normal"/>
        <w:contextualSpacing/>
      </w:pPr>
    </w:p>
    <w:p w:rsidR="00430C97" w:rsidRDefault="00430C97" w:rsidP="00430C97">
      <w:pPr>
        <w:pStyle w:val="normal"/>
        <w:rPr>
          <w:b/>
        </w:rPr>
      </w:pPr>
      <w:r w:rsidRPr="00430C97">
        <w:rPr>
          <w:b/>
        </w:rPr>
        <w:lastRenderedPageBreak/>
        <w:t>Karta Kalkulačka</w:t>
      </w:r>
    </w:p>
    <w:p w:rsidR="00CA2CF1" w:rsidRPr="00430C97" w:rsidRDefault="00CA2CF1" w:rsidP="00430C97">
      <w:pPr>
        <w:pStyle w:val="normal"/>
        <w:rPr>
          <w:rFonts w:ascii="Arial" w:eastAsia="Arial" w:hAnsi="Arial" w:cs="Arial"/>
        </w:rPr>
      </w:pPr>
    </w:p>
    <w:p w:rsidR="00CA2CF1" w:rsidRDefault="00CA2CF1" w:rsidP="00171303">
      <w:pPr>
        <w:pStyle w:val="Titulek"/>
        <w:jc w:val="center"/>
      </w:pPr>
      <w:bookmarkStart w:id="53" w:name="_yrpi6j7cex8y" w:colFirst="0" w:colLast="0"/>
      <w:bookmarkEnd w:id="53"/>
      <w:r w:rsidRPr="00CA2CF1">
        <w:rPr>
          <w:rFonts w:ascii="Cambria" w:eastAsia="Cambria" w:hAnsi="Cambria" w:cs="Cambria"/>
          <w:bCs w:val="0"/>
          <w:i/>
          <w:noProof/>
          <w:color w:val="4F81BD"/>
          <w:sz w:val="22"/>
          <w:szCs w:val="22"/>
        </w:rPr>
        <w:drawing>
          <wp:inline distT="114300" distB="114300" distL="114300" distR="114300">
            <wp:extent cx="2482088" cy="2225040"/>
            <wp:effectExtent l="19050" t="0" r="0" b="0"/>
            <wp:docPr id="12" name="image114.png"/>
            <wp:cNvGraphicFramePr/>
            <a:graphic xmlns:a="http://schemas.openxmlformats.org/drawingml/2006/main">
              <a:graphicData uri="http://schemas.openxmlformats.org/drawingml/2006/picture">
                <pic:pic xmlns:pic="http://schemas.openxmlformats.org/drawingml/2006/picture">
                  <pic:nvPicPr>
                    <pic:cNvPr id="0" name="image114.png"/>
                    <pic:cNvPicPr preferRelativeResize="0"/>
                  </pic:nvPicPr>
                  <pic:blipFill>
                    <a:blip r:embed="rId49" cstate="print"/>
                    <a:srcRect/>
                    <a:stretch>
                      <a:fillRect/>
                    </a:stretch>
                  </pic:blipFill>
                  <pic:spPr>
                    <a:xfrm>
                      <a:off x="0" y="0"/>
                      <a:ext cx="2488281" cy="2230592"/>
                    </a:xfrm>
                    <a:prstGeom prst="rect">
                      <a:avLst/>
                    </a:prstGeom>
                    <a:ln/>
                  </pic:spPr>
                </pic:pic>
              </a:graphicData>
            </a:graphic>
          </wp:inline>
        </w:drawing>
      </w:r>
    </w:p>
    <w:p w:rsidR="00430C97" w:rsidRPr="00430C97" w:rsidRDefault="00171303" w:rsidP="00171303">
      <w:pPr>
        <w:pStyle w:val="Titulek"/>
        <w:jc w:val="center"/>
        <w:rPr>
          <w:color w:val="000000"/>
        </w:rPr>
      </w:pPr>
      <w:r>
        <w:t xml:space="preserve">Obrázek </w:t>
      </w:r>
      <w:fldSimple w:instr=" SEQ Obrázek \* ARABIC ">
        <w:r w:rsidR="00FB14DC">
          <w:rPr>
            <w:noProof/>
          </w:rPr>
          <w:t>35</w:t>
        </w:r>
      </w:fldSimple>
      <w:r>
        <w:t xml:space="preserve">: </w:t>
      </w:r>
      <w:r w:rsidRPr="001471CF">
        <w:t xml:space="preserve">Funkce Výpočet plochy - karta </w:t>
      </w:r>
      <w:r>
        <w:t>kalkulačka</w:t>
      </w:r>
    </w:p>
    <w:p w:rsidR="00430C97" w:rsidRDefault="00CA2CF1">
      <w:pPr>
        <w:pStyle w:val="normal"/>
      </w:pPr>
      <w:r>
        <w:t>Karta kalkulačka umožňuje základní výpočty</w:t>
      </w:r>
      <w:r w:rsidR="008D6AA1">
        <w:t xml:space="preserve"> s </w:t>
      </w:r>
      <w:r>
        <w:t>plochami, položka ploch obsahuje aktuálně určenou plochu, součet pak výslednou hodnotu sečtených ploch.</w:t>
      </w:r>
    </w:p>
    <w:p w:rsidR="00CA2CF1" w:rsidRPr="00CA2CF1" w:rsidRDefault="00CA2CF1" w:rsidP="00CA2CF1">
      <w:pPr>
        <w:pStyle w:val="normal"/>
        <w:numPr>
          <w:ilvl w:val="0"/>
          <w:numId w:val="43"/>
        </w:numPr>
        <w:contextualSpacing/>
      </w:pPr>
      <w:r w:rsidRPr="00CA2CF1">
        <w:t xml:space="preserve">MC maže pole Součet. </w:t>
      </w:r>
    </w:p>
    <w:p w:rsidR="00CA2CF1" w:rsidRPr="00CA2CF1" w:rsidRDefault="00CA2CF1" w:rsidP="00CA2CF1">
      <w:pPr>
        <w:pStyle w:val="normal"/>
        <w:numPr>
          <w:ilvl w:val="0"/>
          <w:numId w:val="43"/>
        </w:numPr>
        <w:contextualSpacing/>
      </w:pPr>
      <w:r w:rsidRPr="00CA2CF1">
        <w:t xml:space="preserve">M + přičte aktuální plochu. </w:t>
      </w:r>
    </w:p>
    <w:p w:rsidR="00CA2CF1" w:rsidRPr="00CA2CF1" w:rsidRDefault="00CA2CF1" w:rsidP="00CA2CF1">
      <w:pPr>
        <w:pStyle w:val="normal"/>
        <w:numPr>
          <w:ilvl w:val="0"/>
          <w:numId w:val="43"/>
        </w:numPr>
        <w:contextualSpacing/>
      </w:pPr>
      <w:r w:rsidRPr="00CA2CF1">
        <w:t xml:space="preserve">M - odečte aktuální plochu. </w:t>
      </w:r>
    </w:p>
    <w:p w:rsidR="00CA2CF1" w:rsidRPr="00CA2CF1" w:rsidRDefault="00CA2CF1" w:rsidP="00CA2CF1">
      <w:pPr>
        <w:pStyle w:val="normal"/>
        <w:numPr>
          <w:ilvl w:val="0"/>
          <w:numId w:val="43"/>
        </w:numPr>
        <w:contextualSpacing/>
      </w:pPr>
      <w:r w:rsidRPr="00CA2CF1">
        <w:t xml:space="preserve">Přičíst - </w:t>
      </w:r>
      <w:r>
        <w:t xml:space="preserve">umožňuje </w:t>
      </w:r>
      <w:r w:rsidRPr="00CA2CF1">
        <w:t>automatické</w:t>
      </w:r>
      <w:r>
        <w:t>ho</w:t>
      </w:r>
      <w:r w:rsidRPr="00CA2CF1">
        <w:t xml:space="preserve"> sčítání/odčítání plochy.</w:t>
      </w:r>
    </w:p>
    <w:p w:rsidR="00CA2CF1" w:rsidRDefault="00CA2CF1">
      <w:pPr>
        <w:pStyle w:val="normal"/>
      </w:pPr>
    </w:p>
    <w:p w:rsidR="00430C97" w:rsidRDefault="00532EEF">
      <w:pPr>
        <w:pStyle w:val="Nadpis4"/>
        <w:keepNext w:val="0"/>
        <w:keepLines w:val="0"/>
        <w:spacing w:before="240" w:after="40"/>
        <w:jc w:val="both"/>
        <w:rPr>
          <w:rFonts w:ascii="Calibri" w:eastAsia="Calibri" w:hAnsi="Calibri" w:cs="Calibri"/>
          <w:i w:val="0"/>
          <w:color w:val="000000"/>
        </w:rPr>
      </w:pPr>
      <w:r>
        <w:rPr>
          <w:rFonts w:ascii="Calibri" w:eastAsia="Calibri" w:hAnsi="Calibri" w:cs="Calibri"/>
          <w:i w:val="0"/>
          <w:color w:val="000000"/>
        </w:rPr>
        <w:t>Algoritmus výpočtu výměr</w:t>
      </w:r>
    </w:p>
    <w:p w:rsidR="00430C97" w:rsidRDefault="00532EEF">
      <w:pPr>
        <w:pStyle w:val="normal"/>
      </w:pPr>
      <w:r>
        <w:t>Algoritmus výpočtu plochy parcely je stejný jako je použitý</w:t>
      </w:r>
      <w:r w:rsidR="008D6AA1">
        <w:t xml:space="preserve"> v </w:t>
      </w:r>
      <w:r>
        <w:t>APV ISKN, kdy jsou pro výpočet použity pouze body neležící na přímce, postup určení bodů pro výpočet je následující:</w:t>
      </w:r>
    </w:p>
    <w:p w:rsidR="00430C97" w:rsidRDefault="00532EEF">
      <w:pPr>
        <w:pStyle w:val="normal"/>
        <w:numPr>
          <w:ilvl w:val="0"/>
          <w:numId w:val="37"/>
        </w:numPr>
        <w:contextualSpacing/>
      </w:pPr>
      <w:r>
        <w:t>Body vzdálené více než 1 cm od spojnice sousedních bodů jsou označeny jako lomové.</w:t>
      </w:r>
    </w:p>
    <w:p w:rsidR="00430C97" w:rsidRDefault="00532EEF">
      <w:pPr>
        <w:pStyle w:val="normal"/>
        <w:numPr>
          <w:ilvl w:val="0"/>
          <w:numId w:val="37"/>
        </w:numPr>
        <w:contextualSpacing/>
      </w:pPr>
      <w:r>
        <w:t>Pokud neexistují minimálně 2 lomové body, vezmou se za lomové body všechny body na obvodu.</w:t>
      </w:r>
    </w:p>
    <w:p w:rsidR="00430C97" w:rsidRDefault="00532EEF">
      <w:pPr>
        <w:pStyle w:val="normal"/>
        <w:numPr>
          <w:ilvl w:val="0"/>
          <w:numId w:val="37"/>
        </w:numPr>
        <w:contextualSpacing/>
      </w:pPr>
      <w:r>
        <w:t>Otestují se všechny body na spojnici mezi sousedními lomovými body, určenými</w:t>
      </w:r>
      <w:r w:rsidR="008D6AA1">
        <w:t xml:space="preserve"> v </w:t>
      </w:r>
      <w:r>
        <w:t>prvním kroku.</w:t>
      </w:r>
    </w:p>
    <w:p w:rsidR="00430C97" w:rsidRDefault="00532EEF">
      <w:pPr>
        <w:pStyle w:val="normal"/>
        <w:numPr>
          <w:ilvl w:val="1"/>
          <w:numId w:val="37"/>
        </w:numPr>
        <w:contextualSpacing/>
      </w:pPr>
      <w:r>
        <w:t>pokud jsou všechny vyloučené body vzdálené od spojnice lomových bodů do 1 cm včetně, pak se jedná</w:t>
      </w:r>
      <w:r w:rsidR="008D6AA1">
        <w:t xml:space="preserve"> o </w:t>
      </w:r>
      <w:r>
        <w:t>body na přímých spojnicích</w:t>
      </w:r>
      <w:r w:rsidR="008D6AA1">
        <w:t xml:space="preserve"> a </w:t>
      </w:r>
      <w:r>
        <w:t>do výpočtu nejsou zahrnuty,</w:t>
      </w:r>
    </w:p>
    <w:p w:rsidR="00430C97" w:rsidRDefault="00532EEF">
      <w:pPr>
        <w:pStyle w:val="normal"/>
        <w:numPr>
          <w:ilvl w:val="1"/>
          <w:numId w:val="37"/>
        </w:numPr>
        <w:contextualSpacing/>
      </w:pPr>
      <w:r>
        <w:t>pokud je alespoň jeden</w:t>
      </w:r>
      <w:r w:rsidR="008D6AA1">
        <w:t xml:space="preserve"> z </w:t>
      </w:r>
      <w:r>
        <w:t>vyloučených bodů dále než 1 cm od spojnice lomových bodů, pak:</w:t>
      </w:r>
    </w:p>
    <w:p w:rsidR="00430C97" w:rsidRDefault="00532EEF">
      <w:pPr>
        <w:pStyle w:val="normal"/>
        <w:numPr>
          <w:ilvl w:val="2"/>
          <w:numId w:val="37"/>
        </w:numPr>
        <w:contextualSpacing/>
      </w:pPr>
      <w:r>
        <w:t>pokud jsou všechny body</w:t>
      </w:r>
      <w:r w:rsidR="008D6AA1">
        <w:t xml:space="preserve"> s </w:t>
      </w:r>
      <w:r>
        <w:t>kódem kvality 3 nebo 4, označí se jako lomové všechny tyto body</w:t>
      </w:r>
      <w:r w:rsidR="008D6AA1">
        <w:t xml:space="preserve"> a </w:t>
      </w:r>
      <w:r>
        <w:t>použijí se pro výpočet,</w:t>
      </w:r>
    </w:p>
    <w:p w:rsidR="00430C97" w:rsidRDefault="00532EEF">
      <w:pPr>
        <w:pStyle w:val="normal"/>
        <w:numPr>
          <w:ilvl w:val="2"/>
          <w:numId w:val="37"/>
        </w:numPr>
        <w:contextualSpacing/>
      </w:pPr>
      <w:r>
        <w:t>žádný vyloučený bod nemá kód kvality 3 nebo 4, označí se jako lomové ty vyloučené body, které jsou od spojnice lomových bodů ve vzdálenosti větší než 1 cm,</w:t>
      </w:r>
    </w:p>
    <w:p w:rsidR="00430C97" w:rsidRDefault="00532EEF">
      <w:pPr>
        <w:pStyle w:val="normal"/>
        <w:numPr>
          <w:ilvl w:val="2"/>
          <w:numId w:val="37"/>
        </w:numPr>
        <w:contextualSpacing/>
      </w:pPr>
      <w:r>
        <w:t>existuje-li kombinace bodů dle kódů kvality, pak body</w:t>
      </w:r>
      <w:r w:rsidR="008D6AA1">
        <w:t xml:space="preserve"> s </w:t>
      </w:r>
      <w:r>
        <w:t>kódem kvality 3</w:t>
      </w:r>
      <w:r w:rsidR="008D6AA1">
        <w:t xml:space="preserve"> a </w:t>
      </w:r>
      <w:r>
        <w:t>4 se označí jako lomové,</w:t>
      </w:r>
      <w:r w:rsidR="008D6AA1">
        <w:t xml:space="preserve"> a </w:t>
      </w:r>
      <w:r>
        <w:t>proběhne další průchod obvodem</w:t>
      </w:r>
      <w:r w:rsidR="008D6AA1">
        <w:t xml:space="preserve"> s </w:t>
      </w:r>
      <w:r>
        <w:t>nově navrženými lomovými body.</w:t>
      </w:r>
    </w:p>
    <w:p w:rsidR="00430C97" w:rsidRDefault="00430C97">
      <w:pPr>
        <w:pStyle w:val="normal"/>
      </w:pPr>
    </w:p>
    <w:p w:rsidR="00430C97" w:rsidRDefault="00532EEF">
      <w:pPr>
        <w:pStyle w:val="Nadpis2"/>
      </w:pPr>
      <w:bookmarkStart w:id="54" w:name="_Toc510778651"/>
      <w:r>
        <w:lastRenderedPageBreak/>
        <w:t>Zvýraznění parcel</w:t>
      </w:r>
      <w:bookmarkEnd w:id="54"/>
    </w:p>
    <w:p w:rsidR="00430C97" w:rsidRDefault="00532EEF">
      <w:pPr>
        <w:pStyle w:val="normal"/>
      </w:pPr>
      <w:r>
        <w:t>Funkce je určena ke zvýraznění parcel dle zadaných kritérií. Funkce využívá kresbu výkresu, informace</w:t>
      </w:r>
      <w:r w:rsidR="008D6AA1">
        <w:t xml:space="preserve"> z </w:t>
      </w:r>
      <w:r>
        <w:t>SPI</w:t>
      </w:r>
      <w:r w:rsidR="008D6AA1">
        <w:t xml:space="preserve"> v </w:t>
      </w:r>
      <w:r>
        <w:t>DB MGEO</w:t>
      </w:r>
      <w:r w:rsidR="008D6AA1">
        <w:t xml:space="preserve"> a </w:t>
      </w:r>
      <w:r>
        <w:t xml:space="preserve">výpočetní jádro funkce </w:t>
      </w:r>
      <w:r>
        <w:rPr>
          <w:i/>
        </w:rPr>
        <w:t>Výpočet výměr</w:t>
      </w:r>
      <w:r>
        <w:t>. Zvýraznění se provádí do výkresu BRV. Při zvýraznění všech parcel dle LV si funkce sama zvolí barevnou reprezentaci ploch</w:t>
      </w:r>
      <w:r w:rsidR="008D6AA1">
        <w:t xml:space="preserve"> a </w:t>
      </w:r>
      <w:r>
        <w:t>směr šrafování tak, aby sousední parcely různých vlastníků (LV) byly dostatečně odlišeny. Funkce je rozdělena do karet:</w:t>
      </w:r>
    </w:p>
    <w:p w:rsidR="00430C97" w:rsidRDefault="00532EEF">
      <w:pPr>
        <w:pStyle w:val="normal"/>
        <w:numPr>
          <w:ilvl w:val="0"/>
          <w:numId w:val="5"/>
        </w:numPr>
        <w:contextualSpacing/>
      </w:pPr>
      <w:r>
        <w:rPr>
          <w:b/>
        </w:rPr>
        <w:t xml:space="preserve">Druhy </w:t>
      </w:r>
      <w:proofErr w:type="spellStart"/>
      <w:r>
        <w:rPr>
          <w:b/>
        </w:rPr>
        <w:t>poz</w:t>
      </w:r>
      <w:proofErr w:type="spellEnd"/>
      <w:r>
        <w:rPr>
          <w:b/>
        </w:rPr>
        <w:t>.</w:t>
      </w:r>
      <w:r>
        <w:t xml:space="preserve"> - zvýraznění parcel dle druhu pozemků</w:t>
      </w:r>
    </w:p>
    <w:p w:rsidR="00430C97" w:rsidRDefault="00532EEF">
      <w:pPr>
        <w:pStyle w:val="normal"/>
        <w:numPr>
          <w:ilvl w:val="0"/>
          <w:numId w:val="5"/>
        </w:numPr>
        <w:contextualSpacing/>
      </w:pPr>
      <w:r>
        <w:rPr>
          <w:b/>
        </w:rPr>
        <w:t>Výměra</w:t>
      </w:r>
      <w:r>
        <w:t xml:space="preserve"> - zvýraznění parcel dle nastavených kriterií vztahujících se k určení výměry</w:t>
      </w:r>
    </w:p>
    <w:p w:rsidR="00430C97" w:rsidRDefault="00532EEF">
      <w:pPr>
        <w:pStyle w:val="normal"/>
        <w:numPr>
          <w:ilvl w:val="0"/>
          <w:numId w:val="5"/>
        </w:numPr>
        <w:contextualSpacing/>
      </w:pPr>
      <w:r>
        <w:rPr>
          <w:b/>
        </w:rPr>
        <w:t>LV</w:t>
      </w:r>
      <w:r>
        <w:t xml:space="preserve"> - zvýraznění parcel dle LV</w:t>
      </w:r>
    </w:p>
    <w:p w:rsidR="00430C97" w:rsidRDefault="00532EEF">
      <w:pPr>
        <w:pStyle w:val="normal"/>
        <w:numPr>
          <w:ilvl w:val="0"/>
          <w:numId w:val="5"/>
        </w:numPr>
        <w:contextualSpacing/>
      </w:pPr>
      <w:r>
        <w:rPr>
          <w:b/>
        </w:rPr>
        <w:t>Výsledky</w:t>
      </w:r>
      <w:r>
        <w:t xml:space="preserve"> - zobrazení statistických výsledků k provedenému zvýraznění parcel </w:t>
      </w:r>
    </w:p>
    <w:p w:rsidR="00430C97" w:rsidRDefault="00532EEF">
      <w:pPr>
        <w:pStyle w:val="normal"/>
        <w:numPr>
          <w:ilvl w:val="0"/>
          <w:numId w:val="5"/>
        </w:numPr>
        <w:contextualSpacing/>
      </w:pPr>
      <w:r>
        <w:rPr>
          <w:b/>
        </w:rPr>
        <w:t>Nastavení</w:t>
      </w:r>
      <w:r>
        <w:t xml:space="preserve"> - nastavení funkce</w:t>
      </w:r>
    </w:p>
    <w:p w:rsidR="00AF4170" w:rsidRDefault="00532EEF" w:rsidP="00AF4170">
      <w:pPr>
        <w:pStyle w:val="normal"/>
        <w:keepNext/>
        <w:jc w:val="center"/>
      </w:pPr>
      <w:r>
        <w:rPr>
          <w:noProof/>
        </w:rPr>
        <w:drawing>
          <wp:inline distT="114300" distB="114300" distL="114300" distR="114300">
            <wp:extent cx="5562600" cy="2826327"/>
            <wp:effectExtent l="19050" t="0" r="0" b="0"/>
            <wp:docPr id="20" name="image80.png"/>
            <wp:cNvGraphicFramePr/>
            <a:graphic xmlns:a="http://schemas.openxmlformats.org/drawingml/2006/main">
              <a:graphicData uri="http://schemas.openxmlformats.org/drawingml/2006/picture">
                <pic:pic xmlns:pic="http://schemas.openxmlformats.org/drawingml/2006/picture">
                  <pic:nvPicPr>
                    <pic:cNvPr id="0" name="image80.png"/>
                    <pic:cNvPicPr preferRelativeResize="0"/>
                  </pic:nvPicPr>
                  <pic:blipFill>
                    <a:blip r:embed="rId50" cstate="print"/>
                    <a:srcRect/>
                    <a:stretch>
                      <a:fillRect/>
                    </a:stretch>
                  </pic:blipFill>
                  <pic:spPr>
                    <a:xfrm>
                      <a:off x="0" y="0"/>
                      <a:ext cx="5562377" cy="2826214"/>
                    </a:xfrm>
                    <a:prstGeom prst="rect">
                      <a:avLst/>
                    </a:prstGeom>
                    <a:ln/>
                  </pic:spPr>
                </pic:pic>
              </a:graphicData>
            </a:graphic>
          </wp:inline>
        </w:drawing>
      </w:r>
    </w:p>
    <w:p w:rsidR="00171303" w:rsidRDefault="00AF4170" w:rsidP="00AF4170">
      <w:pPr>
        <w:pStyle w:val="Titulek"/>
        <w:jc w:val="center"/>
      </w:pPr>
      <w:r>
        <w:t xml:space="preserve">Obrázek </w:t>
      </w:r>
      <w:fldSimple w:instr=" SEQ Obrázek \* ARABIC ">
        <w:r w:rsidR="00FB14DC">
          <w:rPr>
            <w:noProof/>
          </w:rPr>
          <w:t>36</w:t>
        </w:r>
      </w:fldSimple>
      <w:r>
        <w:t xml:space="preserve">: </w:t>
      </w:r>
      <w:r w:rsidRPr="00744CFA">
        <w:t xml:space="preserve">Karty funkce Zvýraznění parcel (Druhy </w:t>
      </w:r>
      <w:proofErr w:type="spellStart"/>
      <w:r w:rsidRPr="00744CFA">
        <w:t>poz</w:t>
      </w:r>
      <w:proofErr w:type="spellEnd"/>
      <w:r w:rsidRPr="00744CFA">
        <w:t>., Výměra, LV)</w:t>
      </w:r>
    </w:p>
    <w:p w:rsidR="00AF4170" w:rsidRDefault="00532EEF" w:rsidP="00AF4170">
      <w:pPr>
        <w:pStyle w:val="normal"/>
        <w:keepNext/>
        <w:jc w:val="center"/>
      </w:pPr>
      <w:r>
        <w:rPr>
          <w:noProof/>
        </w:rPr>
        <w:drawing>
          <wp:inline distT="114300" distB="114300" distL="114300" distR="114300">
            <wp:extent cx="5763260" cy="2997200"/>
            <wp:effectExtent l="0" t="0" r="0" b="0"/>
            <wp:docPr id="35" name="image95.png"/>
            <wp:cNvGraphicFramePr/>
            <a:graphic xmlns:a="http://schemas.openxmlformats.org/drawingml/2006/main">
              <a:graphicData uri="http://schemas.openxmlformats.org/drawingml/2006/picture">
                <pic:pic xmlns:pic="http://schemas.openxmlformats.org/drawingml/2006/picture">
                  <pic:nvPicPr>
                    <pic:cNvPr id="0" name="image95.png"/>
                    <pic:cNvPicPr preferRelativeResize="0"/>
                  </pic:nvPicPr>
                  <pic:blipFill>
                    <a:blip r:embed="rId51" cstate="print"/>
                    <a:srcRect/>
                    <a:stretch>
                      <a:fillRect/>
                    </a:stretch>
                  </pic:blipFill>
                  <pic:spPr>
                    <a:xfrm>
                      <a:off x="0" y="0"/>
                      <a:ext cx="5763260" cy="2997200"/>
                    </a:xfrm>
                    <a:prstGeom prst="rect">
                      <a:avLst/>
                    </a:prstGeom>
                    <a:ln/>
                  </pic:spPr>
                </pic:pic>
              </a:graphicData>
            </a:graphic>
          </wp:inline>
        </w:drawing>
      </w:r>
    </w:p>
    <w:p w:rsidR="00171303" w:rsidRDefault="00AF4170" w:rsidP="00AF4170">
      <w:pPr>
        <w:pStyle w:val="Titulek"/>
        <w:jc w:val="center"/>
      </w:pPr>
      <w:r>
        <w:t xml:space="preserve">Obrázek </w:t>
      </w:r>
      <w:fldSimple w:instr=" SEQ Obrázek \* ARABIC ">
        <w:r w:rsidR="00FB14DC">
          <w:rPr>
            <w:noProof/>
          </w:rPr>
          <w:t>37</w:t>
        </w:r>
      </w:fldSimple>
      <w:r>
        <w:t xml:space="preserve">: </w:t>
      </w:r>
      <w:r w:rsidRPr="002641A3">
        <w:t>Karty funkce Zvýraznění parcel (Nastavení, Výsledky)</w:t>
      </w:r>
    </w:p>
    <w:p w:rsidR="00430C97" w:rsidRDefault="00532EEF">
      <w:pPr>
        <w:pStyle w:val="Nadpis2"/>
      </w:pPr>
      <w:bookmarkStart w:id="55" w:name="_tli2vex0w3xa" w:colFirst="0" w:colLast="0"/>
      <w:bookmarkStart w:id="56" w:name="_Transformace_rastrů"/>
      <w:bookmarkStart w:id="57" w:name="_Toc510778652"/>
      <w:bookmarkEnd w:id="55"/>
      <w:bookmarkEnd w:id="56"/>
      <w:r>
        <w:lastRenderedPageBreak/>
        <w:t>Transformace rastrů</w:t>
      </w:r>
      <w:bookmarkEnd w:id="57"/>
    </w:p>
    <w:p w:rsidR="00430C97" w:rsidRDefault="00532EEF">
      <w:pPr>
        <w:pStyle w:val="normal"/>
      </w:pPr>
      <w:r>
        <w:t>Funkcionalita sloužící pro</w:t>
      </w:r>
      <w:r w:rsidR="00CA2CF1">
        <w:t xml:space="preserve"> </w:t>
      </w:r>
      <w:r>
        <w:t>transformaci rastrových souborů. Rastrové soubory, které lze touto funkcí zpracovávat, jsou ve většině případů získané skenováním analogových katastrálních map, map dřívějších pozemkových evidencí nebo jiných využitelných podkladů. Rastry jsou</w:t>
      </w:r>
      <w:r w:rsidR="008D6AA1">
        <w:t xml:space="preserve"> v </w:t>
      </w:r>
      <w:r>
        <w:t>současnosti skenovány do formátu CIT. Před zahájením samotné transformace rastrů je nejprve uživatelem připojen aktivní rastr (bude transformován)</w:t>
      </w:r>
      <w:r w:rsidR="008D6AA1">
        <w:t xml:space="preserve"> a </w:t>
      </w:r>
      <w:r>
        <w:t>případně referenční rastr</w:t>
      </w:r>
      <w:r w:rsidR="008D6AA1">
        <w:t xml:space="preserve"> a </w:t>
      </w:r>
      <w:r>
        <w:t>vektorový výkres (slouží jako podklady, které nebudou transformovány). Veškeré další kroky</w:t>
      </w:r>
      <w:r w:rsidR="008D6AA1">
        <w:t xml:space="preserve"> v </w:t>
      </w:r>
      <w:r>
        <w:t xml:space="preserve">postupu transformace rastrů jsou zajištěné přes dialogové okno Transformace… zobrazeného na </w:t>
      </w:r>
      <w:r w:rsidRPr="00A262A8">
        <w:rPr>
          <w:color w:val="auto"/>
        </w:rPr>
        <w:t xml:space="preserve">obrázku č. </w:t>
      </w:r>
      <w:r w:rsidR="00A262A8" w:rsidRPr="00A262A8">
        <w:rPr>
          <w:color w:val="auto"/>
        </w:rPr>
        <w:t>3</w:t>
      </w:r>
      <w:r w:rsidR="00AF4170">
        <w:rPr>
          <w:color w:val="auto"/>
        </w:rPr>
        <w:t>8</w:t>
      </w:r>
      <w:r w:rsidRPr="00A262A8">
        <w:rPr>
          <w:color w:val="auto"/>
        </w:rPr>
        <w:t>. Popis</w:t>
      </w:r>
      <w:r>
        <w:t xml:space="preserve"> funkcionality je uveden pod obrázkem. Součástí balíčku funkcí </w:t>
      </w:r>
      <w:r>
        <w:rPr>
          <w:i/>
        </w:rPr>
        <w:t>Transformace rastrů</w:t>
      </w:r>
      <w:r>
        <w:t xml:space="preserve"> jsou pak dále nástroje </w:t>
      </w:r>
      <w:r>
        <w:rPr>
          <w:i/>
        </w:rPr>
        <w:t>Čištění</w:t>
      </w:r>
      <w:r w:rsidR="008D6AA1">
        <w:t xml:space="preserve"> a </w:t>
      </w:r>
      <w:r>
        <w:rPr>
          <w:i/>
        </w:rPr>
        <w:t>Oříznutí</w:t>
      </w:r>
      <w:r>
        <w:t xml:space="preserve">. Funkce </w:t>
      </w:r>
      <w:r>
        <w:rPr>
          <w:i/>
        </w:rPr>
        <w:t>Čištění</w:t>
      </w:r>
      <w:r>
        <w:t xml:space="preserve"> umožňuje</w:t>
      </w:r>
      <w:r w:rsidR="008D6AA1">
        <w:t xml:space="preserve"> z </w:t>
      </w:r>
      <w:r>
        <w:t xml:space="preserve">rastru vymazat drobné nečistoty vytvořené při skenování plastové folie. Ve funkci se nastaví rozměr nečistoty, dále pak je funkce zcela automatická. Funkce </w:t>
      </w:r>
      <w:r>
        <w:rPr>
          <w:i/>
        </w:rPr>
        <w:t>Oříznutí</w:t>
      </w:r>
      <w:r>
        <w:t xml:space="preserve"> slouží pro zrušení rastru (maskování) uvnitř nebo vně zadaného výběru (ohrady).</w:t>
      </w:r>
    </w:p>
    <w:p w:rsidR="006B15C2" w:rsidRDefault="006B15C2">
      <w:pPr>
        <w:pStyle w:val="normal"/>
      </w:pPr>
    </w:p>
    <w:p w:rsidR="00AF4170" w:rsidRDefault="00532EEF" w:rsidP="00AF4170">
      <w:pPr>
        <w:pStyle w:val="normal"/>
        <w:keepNext/>
        <w:jc w:val="center"/>
      </w:pPr>
      <w:r>
        <w:rPr>
          <w:noProof/>
        </w:rPr>
        <w:drawing>
          <wp:inline distT="114300" distB="114300" distL="114300" distR="114300">
            <wp:extent cx="4828217" cy="3757613"/>
            <wp:effectExtent l="0" t="0" r="0" b="0"/>
            <wp:docPr id="37" name="image97.png"/>
            <wp:cNvGraphicFramePr/>
            <a:graphic xmlns:a="http://schemas.openxmlformats.org/drawingml/2006/main">
              <a:graphicData uri="http://schemas.openxmlformats.org/drawingml/2006/picture">
                <pic:pic xmlns:pic="http://schemas.openxmlformats.org/drawingml/2006/picture">
                  <pic:nvPicPr>
                    <pic:cNvPr id="0" name="image97.png"/>
                    <pic:cNvPicPr preferRelativeResize="0"/>
                  </pic:nvPicPr>
                  <pic:blipFill>
                    <a:blip r:embed="rId52" cstate="print"/>
                    <a:srcRect/>
                    <a:stretch>
                      <a:fillRect/>
                    </a:stretch>
                  </pic:blipFill>
                  <pic:spPr>
                    <a:xfrm>
                      <a:off x="0" y="0"/>
                      <a:ext cx="4828217" cy="3757613"/>
                    </a:xfrm>
                    <a:prstGeom prst="rect">
                      <a:avLst/>
                    </a:prstGeom>
                    <a:ln/>
                  </pic:spPr>
                </pic:pic>
              </a:graphicData>
            </a:graphic>
          </wp:inline>
        </w:drawing>
      </w:r>
    </w:p>
    <w:p w:rsidR="00171303" w:rsidRDefault="00AF4170" w:rsidP="00AF4170">
      <w:pPr>
        <w:pStyle w:val="Titulek"/>
        <w:jc w:val="center"/>
      </w:pPr>
      <w:r>
        <w:t xml:space="preserve">Obrázek </w:t>
      </w:r>
      <w:fldSimple w:instr=" SEQ Obrázek \* ARABIC ">
        <w:r w:rsidR="00FB14DC">
          <w:rPr>
            <w:noProof/>
          </w:rPr>
          <w:t>38</w:t>
        </w:r>
      </w:fldSimple>
      <w:r>
        <w:t>: Okno funkce Transformace rastrů</w:t>
      </w:r>
    </w:p>
    <w:p w:rsidR="00430C97" w:rsidRDefault="00430C97">
      <w:pPr>
        <w:pStyle w:val="normal"/>
        <w:rPr>
          <w:b/>
        </w:rPr>
      </w:pPr>
    </w:p>
    <w:p w:rsidR="00430C97" w:rsidRDefault="00532EEF">
      <w:pPr>
        <w:pStyle w:val="normal"/>
      </w:pPr>
      <w:r>
        <w:rPr>
          <w:b/>
        </w:rPr>
        <w:t>Identické body transformace</w:t>
      </w:r>
      <w:r>
        <w:t xml:space="preserve"> - okno transformace obsahuje okno se zobrazenými zadanými identickými body transformačního klíče</w:t>
      </w:r>
      <w:r w:rsidR="008D6AA1">
        <w:t xml:space="preserve"> a </w:t>
      </w:r>
      <w:r>
        <w:t xml:space="preserve">jejich odchylkami. Přidání identických bodu je zajištěno funkcí </w:t>
      </w:r>
      <w:r>
        <w:rPr>
          <w:i/>
        </w:rPr>
        <w:t>Přidat bod.</w:t>
      </w:r>
      <w:r>
        <w:t xml:space="preserve"> Po spuštění uživatel identifikuje bod rastru</w:t>
      </w:r>
      <w:r w:rsidR="008D6AA1">
        <w:t xml:space="preserve"> a </w:t>
      </w:r>
      <w:r>
        <w:t>následně bod, kam se má rastr transformovat. Jednotlivé zadané body lze editovat (Ulož změny), mazat (Smazat bod, Smazat Vše) nebo body zapsat do aktivního výkresu (</w:t>
      </w:r>
      <w:proofErr w:type="spellStart"/>
      <w:r>
        <w:t>Zakresl</w:t>
      </w:r>
      <w:proofErr w:type="spellEnd"/>
      <w:r>
        <w:t xml:space="preserve">. </w:t>
      </w:r>
      <w:proofErr w:type="spellStart"/>
      <w:r>
        <w:t>tr</w:t>
      </w:r>
      <w:proofErr w:type="spellEnd"/>
      <w:r>
        <w:t>. body).</w:t>
      </w:r>
    </w:p>
    <w:p w:rsidR="00430C97" w:rsidRDefault="00430C97">
      <w:pPr>
        <w:pStyle w:val="normal"/>
        <w:rPr>
          <w:b/>
        </w:rPr>
      </w:pPr>
    </w:p>
    <w:p w:rsidR="00430C97" w:rsidRDefault="00532EEF">
      <w:pPr>
        <w:pStyle w:val="normal"/>
      </w:pPr>
      <w:r>
        <w:rPr>
          <w:b/>
        </w:rPr>
        <w:t xml:space="preserve">Transformační klíč </w:t>
      </w:r>
      <w:r>
        <w:t xml:space="preserve">- pro zadané identické body je spočítán transformační klíč. Tento klíč lze uložit do souboru (Uložit </w:t>
      </w:r>
      <w:proofErr w:type="spellStart"/>
      <w:r>
        <w:t>tr</w:t>
      </w:r>
      <w:proofErr w:type="spellEnd"/>
      <w:r>
        <w:t>. klíč)</w:t>
      </w:r>
      <w:r w:rsidR="008D6AA1">
        <w:t xml:space="preserve"> a v </w:t>
      </w:r>
      <w:r>
        <w:t xml:space="preserve">případě potřeby znovu načíst (Načíst </w:t>
      </w:r>
      <w:proofErr w:type="spellStart"/>
      <w:r>
        <w:t>tr</w:t>
      </w:r>
      <w:proofErr w:type="spellEnd"/>
      <w:r>
        <w:t>. klíč).</w:t>
      </w:r>
    </w:p>
    <w:p w:rsidR="006B15C2" w:rsidRDefault="006B15C2">
      <w:pPr>
        <w:pStyle w:val="normal"/>
      </w:pPr>
    </w:p>
    <w:p w:rsidR="00430C97" w:rsidRDefault="00532EEF">
      <w:pPr>
        <w:pStyle w:val="normal"/>
      </w:pPr>
      <w:r>
        <w:rPr>
          <w:b/>
        </w:rPr>
        <w:lastRenderedPageBreak/>
        <w:t>Typ transformace</w:t>
      </w:r>
      <w:r>
        <w:t xml:space="preserve"> - funkce umožňuje provedení několika typů transformací. </w:t>
      </w:r>
    </w:p>
    <w:p w:rsidR="00430C97" w:rsidRDefault="00532EEF">
      <w:pPr>
        <w:pStyle w:val="normal"/>
        <w:numPr>
          <w:ilvl w:val="0"/>
          <w:numId w:val="44"/>
        </w:numPr>
        <w:contextualSpacing/>
      </w:pPr>
      <w:r>
        <w:t>TPS (</w:t>
      </w:r>
      <w:proofErr w:type="spellStart"/>
      <w:r>
        <w:t>Thin</w:t>
      </w:r>
      <w:proofErr w:type="spellEnd"/>
      <w:r>
        <w:t xml:space="preserve"> Plate </w:t>
      </w:r>
      <w:proofErr w:type="spellStart"/>
      <w:r>
        <w:t>Splines</w:t>
      </w:r>
      <w:proofErr w:type="spellEnd"/>
      <w:r>
        <w:t>)</w:t>
      </w:r>
    </w:p>
    <w:p w:rsidR="00430C97" w:rsidRDefault="00532EEF">
      <w:pPr>
        <w:pStyle w:val="normal"/>
        <w:numPr>
          <w:ilvl w:val="0"/>
          <w:numId w:val="44"/>
        </w:numPr>
        <w:contextualSpacing/>
      </w:pPr>
      <w:r>
        <w:t>Jungova</w:t>
      </w:r>
    </w:p>
    <w:p w:rsidR="00430C97" w:rsidRDefault="00532EEF">
      <w:pPr>
        <w:pStyle w:val="normal"/>
        <w:numPr>
          <w:ilvl w:val="0"/>
          <w:numId w:val="44"/>
        </w:numPr>
        <w:contextualSpacing/>
      </w:pPr>
      <w:r>
        <w:t>Afinní - lze navázat Jungovou transformací</w:t>
      </w:r>
    </w:p>
    <w:p w:rsidR="00430C97" w:rsidRDefault="00532EEF">
      <w:pPr>
        <w:pStyle w:val="normal"/>
        <w:numPr>
          <w:ilvl w:val="0"/>
          <w:numId w:val="44"/>
        </w:numPr>
        <w:contextualSpacing/>
      </w:pPr>
      <w:proofErr w:type="spellStart"/>
      <w:r>
        <w:t>Helmertova</w:t>
      </w:r>
      <w:proofErr w:type="spellEnd"/>
      <w:r>
        <w:t xml:space="preserve"> - lze navázat Jungovou transformací</w:t>
      </w:r>
    </w:p>
    <w:p w:rsidR="00430C97" w:rsidRDefault="00532EEF">
      <w:pPr>
        <w:pStyle w:val="normal"/>
        <w:numPr>
          <w:ilvl w:val="0"/>
          <w:numId w:val="44"/>
        </w:numPr>
        <w:contextualSpacing/>
      </w:pPr>
      <w:r>
        <w:t>Posun</w:t>
      </w:r>
    </w:p>
    <w:p w:rsidR="00430C97" w:rsidRDefault="00532EEF">
      <w:pPr>
        <w:pStyle w:val="normal"/>
        <w:numPr>
          <w:ilvl w:val="0"/>
          <w:numId w:val="44"/>
        </w:numPr>
        <w:contextualSpacing/>
        <w:rPr>
          <w:rFonts w:ascii="Arial" w:eastAsia="Arial" w:hAnsi="Arial" w:cs="Arial"/>
        </w:rPr>
      </w:pPr>
      <w:r>
        <w:t xml:space="preserve">B. </w:t>
      </w:r>
      <w:proofErr w:type="spellStart"/>
      <w:r>
        <w:t>coon</w:t>
      </w:r>
      <w:proofErr w:type="spellEnd"/>
      <w:r>
        <w:t>. p. (</w:t>
      </w:r>
      <w:proofErr w:type="spellStart"/>
      <w:r>
        <w:t>Bikubický</w:t>
      </w:r>
      <w:proofErr w:type="spellEnd"/>
      <w:r>
        <w:t xml:space="preserve"> </w:t>
      </w:r>
      <w:proofErr w:type="spellStart"/>
      <w:r>
        <w:t>Coonsův</w:t>
      </w:r>
      <w:proofErr w:type="spellEnd"/>
      <w:r>
        <w:t xml:space="preserve"> plát)</w:t>
      </w:r>
    </w:p>
    <w:p w:rsidR="00430C97" w:rsidRDefault="00430C97">
      <w:pPr>
        <w:pStyle w:val="normal"/>
      </w:pPr>
    </w:p>
    <w:p w:rsidR="00430C97" w:rsidRDefault="00532EEF">
      <w:pPr>
        <w:pStyle w:val="normal"/>
        <w:rPr>
          <w:b/>
          <w:u w:val="single"/>
        </w:rPr>
      </w:pPr>
      <w:r>
        <w:rPr>
          <w:b/>
          <w:u w:val="single"/>
        </w:rPr>
        <w:t>Aplikace podporuje tyto formáty rastrů:</w:t>
      </w:r>
    </w:p>
    <w:p w:rsidR="00430C97" w:rsidRDefault="00532EEF">
      <w:pPr>
        <w:pStyle w:val="normal"/>
        <w:numPr>
          <w:ilvl w:val="0"/>
          <w:numId w:val="50"/>
        </w:numPr>
        <w:contextualSpacing/>
      </w:pPr>
      <w:r>
        <w:t>CIT (*.cit) - nejvíce využívaný formát</w:t>
      </w:r>
    </w:p>
    <w:p w:rsidR="00430C97" w:rsidRDefault="00532EEF">
      <w:pPr>
        <w:pStyle w:val="normal"/>
        <w:numPr>
          <w:ilvl w:val="0"/>
          <w:numId w:val="50"/>
        </w:numPr>
        <w:contextualSpacing/>
      </w:pPr>
      <w:proofErr w:type="spellStart"/>
      <w:r>
        <w:t>Bump</w:t>
      </w:r>
      <w:proofErr w:type="spellEnd"/>
      <w:r>
        <w:t xml:space="preserve"> (*.</w:t>
      </w:r>
      <w:proofErr w:type="spellStart"/>
      <w:r>
        <w:t>bum</w:t>
      </w:r>
      <w:proofErr w:type="spellEnd"/>
      <w:r>
        <w:t>)</w:t>
      </w:r>
    </w:p>
    <w:p w:rsidR="00430C97" w:rsidRDefault="00532EEF">
      <w:pPr>
        <w:pStyle w:val="normal"/>
        <w:numPr>
          <w:ilvl w:val="0"/>
          <w:numId w:val="50"/>
        </w:numPr>
        <w:contextualSpacing/>
      </w:pPr>
      <w:r>
        <w:t>COT (*.</w:t>
      </w:r>
      <w:proofErr w:type="spellStart"/>
      <w:r>
        <w:t>cot</w:t>
      </w:r>
      <w:proofErr w:type="spellEnd"/>
      <w:r>
        <w:t>)</w:t>
      </w:r>
    </w:p>
    <w:p w:rsidR="00430C97" w:rsidRDefault="00532EEF">
      <w:pPr>
        <w:pStyle w:val="normal"/>
        <w:numPr>
          <w:ilvl w:val="0"/>
          <w:numId w:val="50"/>
        </w:numPr>
        <w:contextualSpacing/>
      </w:pPr>
      <w:r>
        <w:t>RGB (*.</w:t>
      </w:r>
      <w:proofErr w:type="spellStart"/>
      <w:r>
        <w:t>rgb</w:t>
      </w:r>
      <w:proofErr w:type="spellEnd"/>
      <w:r>
        <w:t>)</w:t>
      </w:r>
    </w:p>
    <w:p w:rsidR="00430C97" w:rsidRDefault="00532EEF">
      <w:pPr>
        <w:pStyle w:val="normal"/>
        <w:numPr>
          <w:ilvl w:val="0"/>
          <w:numId w:val="50"/>
        </w:numPr>
        <w:contextualSpacing/>
      </w:pPr>
      <w:r>
        <w:t>RLE (*.</w:t>
      </w:r>
      <w:proofErr w:type="spellStart"/>
      <w:r>
        <w:t>rle</w:t>
      </w:r>
      <w:proofErr w:type="spellEnd"/>
      <w:r>
        <w:t>)</w:t>
      </w:r>
    </w:p>
    <w:p w:rsidR="00430C97" w:rsidRDefault="00532EEF">
      <w:pPr>
        <w:pStyle w:val="normal"/>
        <w:numPr>
          <w:ilvl w:val="0"/>
          <w:numId w:val="50"/>
        </w:numPr>
        <w:contextualSpacing/>
      </w:pPr>
      <w:r>
        <w:t>TG4 (*.tg4)</w:t>
      </w:r>
    </w:p>
    <w:p w:rsidR="00430C97" w:rsidRDefault="00532EEF">
      <w:pPr>
        <w:pStyle w:val="normal"/>
        <w:numPr>
          <w:ilvl w:val="0"/>
          <w:numId w:val="50"/>
        </w:numPr>
        <w:contextualSpacing/>
      </w:pPr>
      <w:r>
        <w:t>INT (*.</w:t>
      </w:r>
      <w:proofErr w:type="spellStart"/>
      <w:r>
        <w:t>int</w:t>
      </w:r>
      <w:proofErr w:type="spellEnd"/>
      <w:r>
        <w:t>)</w:t>
      </w:r>
    </w:p>
    <w:p w:rsidR="00430C97" w:rsidRDefault="00430C97">
      <w:pPr>
        <w:pStyle w:val="normal"/>
        <w:rPr>
          <w:color w:val="FF0000"/>
        </w:rPr>
      </w:pPr>
    </w:p>
    <w:p w:rsidR="00430C97" w:rsidRDefault="00532EEF">
      <w:pPr>
        <w:pStyle w:val="normal"/>
      </w:pPr>
      <w:r>
        <w:t xml:space="preserve">Požadavkem na převod funkce </w:t>
      </w:r>
      <w:r>
        <w:rPr>
          <w:i/>
        </w:rPr>
        <w:t>Transformace rastrů</w:t>
      </w:r>
      <w:r>
        <w:t xml:space="preserve"> je zachování podpory uvedených typů transformace pro 1bit rastry, kromě </w:t>
      </w:r>
      <w:proofErr w:type="spellStart"/>
      <w:r>
        <w:t>Bikubického</w:t>
      </w:r>
      <w:proofErr w:type="spellEnd"/>
      <w:r>
        <w:t xml:space="preserve"> </w:t>
      </w:r>
      <w:proofErr w:type="spellStart"/>
      <w:r>
        <w:t>Coonsova</w:t>
      </w:r>
      <w:proofErr w:type="spellEnd"/>
      <w:r>
        <w:t xml:space="preserve"> plátu, který po dokončení digitalizace map bude využit</w:t>
      </w:r>
      <w:r w:rsidR="008D6AA1">
        <w:t xml:space="preserve"> v </w:t>
      </w:r>
      <w:r>
        <w:t>ojedinělých případech, které</w:t>
      </w:r>
      <w:r w:rsidR="008D6AA1">
        <w:t xml:space="preserve"> v </w:t>
      </w:r>
      <w:r>
        <w:t>případě potřeby pokryje SW Kokeš společnosti GEPRO, spol.</w:t>
      </w:r>
      <w:r w:rsidR="008D6AA1">
        <w:t xml:space="preserve"> s </w:t>
      </w:r>
      <w:r>
        <w:t>r.o. využívaný</w:t>
      </w:r>
      <w:r w:rsidR="008D6AA1">
        <w:t xml:space="preserve"> v </w:t>
      </w:r>
      <w:r>
        <w:t>resortu ČÚZK. Ze stávajících formátů rastrů podporovaných ve funkci je</w:t>
      </w:r>
      <w:r w:rsidR="008D6AA1">
        <w:t xml:space="preserve"> v </w:t>
      </w:r>
      <w:r>
        <w:t xml:space="preserve">současnosti využíván pouze formát CIT. Pro převod funkce </w:t>
      </w:r>
      <w:r>
        <w:rPr>
          <w:i/>
        </w:rPr>
        <w:t xml:space="preserve">Transformace rastrů </w:t>
      </w:r>
      <w:r>
        <w:t>na novou platformu pro grafickou část není resortem vyžadována nutnost zachování zbývajících uvedených podporovaných formátů.</w:t>
      </w:r>
      <w:r w:rsidR="008D6AA1">
        <w:t xml:space="preserve"> </w:t>
      </w:r>
      <w:r w:rsidR="00DC10E0">
        <w:t>V</w:t>
      </w:r>
      <w:r w:rsidR="008D6AA1">
        <w:t> </w:t>
      </w:r>
      <w:r>
        <w:t xml:space="preserve">případě nahrazení formátu CIT formátem TIFF (viz kapitola </w:t>
      </w:r>
      <w:hyperlink w:anchor="_Rastry_a_jejich" w:history="1">
        <w:r w:rsidRPr="00A262A8">
          <w:rPr>
            <w:rStyle w:val="Hypertextovodkaz"/>
          </w:rPr>
          <w:t>Rastry</w:t>
        </w:r>
        <w:r w:rsidR="008D6AA1">
          <w:rPr>
            <w:rStyle w:val="Hypertextovodkaz"/>
          </w:rPr>
          <w:t xml:space="preserve"> a </w:t>
        </w:r>
        <w:r w:rsidRPr="00A262A8">
          <w:rPr>
            <w:rStyle w:val="Hypertextovodkaz"/>
          </w:rPr>
          <w:t>jejich formáty</w:t>
        </w:r>
      </w:hyperlink>
      <w:r w:rsidRPr="00A262A8">
        <w:rPr>
          <w:color w:val="auto"/>
        </w:rPr>
        <w:t>), je však nutné rozšířit funkcionalitu</w:t>
      </w:r>
      <w:r w:rsidR="008D6AA1">
        <w:rPr>
          <w:color w:val="auto"/>
        </w:rPr>
        <w:t xml:space="preserve"> o </w:t>
      </w:r>
      <w:r w:rsidRPr="00A262A8">
        <w:rPr>
          <w:color w:val="auto"/>
        </w:rPr>
        <w:t>podporu formátu TIFF 1bit. Pokud resort bude</w:t>
      </w:r>
      <w:r>
        <w:t xml:space="preserve"> vyžadovat transformaci barevných rastrů formátu TIFF (vice bit), pak se jedná</w:t>
      </w:r>
      <w:r w:rsidR="008D6AA1">
        <w:t xml:space="preserve"> o </w:t>
      </w:r>
      <w:r>
        <w:t xml:space="preserve">rozšíření nadstavbové aplikace, které může být </w:t>
      </w:r>
      <w:proofErr w:type="spellStart"/>
      <w:r>
        <w:t>programátorsky</w:t>
      </w:r>
      <w:proofErr w:type="spellEnd"/>
      <w:r>
        <w:t xml:space="preserve"> náročné (v případě, že nebude nová platforma obsahovat nástroje na podporu této</w:t>
      </w:r>
      <w:r w:rsidR="00CA2CF1">
        <w:t xml:space="preserve"> </w:t>
      </w:r>
      <w:r>
        <w:t>funkcionality).</w:t>
      </w:r>
    </w:p>
    <w:p w:rsidR="00430C97" w:rsidRDefault="00532EEF">
      <w:pPr>
        <w:pStyle w:val="normal"/>
      </w:pPr>
      <w:r>
        <w:t>Doporučujeme optimalizovat</w:t>
      </w:r>
      <w:r w:rsidR="008D6AA1">
        <w:t xml:space="preserve"> a </w:t>
      </w:r>
      <w:r>
        <w:t xml:space="preserve">rozšířit funkcionalitu </w:t>
      </w:r>
      <w:r>
        <w:rPr>
          <w:i/>
        </w:rPr>
        <w:t>Transformace rastrů</w:t>
      </w:r>
      <w:r>
        <w:t xml:space="preserve"> při převodu na novou platformu pro grafickou část, například:</w:t>
      </w:r>
    </w:p>
    <w:p w:rsidR="00430C97" w:rsidRDefault="00532EEF">
      <w:pPr>
        <w:pStyle w:val="normal"/>
        <w:numPr>
          <w:ilvl w:val="0"/>
          <w:numId w:val="23"/>
        </w:numPr>
        <w:contextualSpacing/>
      </w:pPr>
      <w:r>
        <w:t xml:space="preserve">přidáním možnosti zobrazení vektorů oprav transformace, resp. velikost souřadnicových odchylek transformace na identických bodech, které budou barevně odlišeny dle toho, zda překračují či nepřekračují povolenou odchylku, nebo body nejsou zahrnuty do výpočtu transformačního klíče, </w:t>
      </w:r>
    </w:p>
    <w:p w:rsidR="00430C97" w:rsidRDefault="00532EEF">
      <w:pPr>
        <w:pStyle w:val="normal"/>
        <w:numPr>
          <w:ilvl w:val="0"/>
          <w:numId w:val="23"/>
        </w:numPr>
        <w:contextualSpacing/>
      </w:pPr>
      <w:r>
        <w:t xml:space="preserve">doplněním funkcionality pro zobrazení oblasti působnosti transformačního klíče, </w:t>
      </w:r>
    </w:p>
    <w:p w:rsidR="00430C97" w:rsidRDefault="00532EEF">
      <w:pPr>
        <w:pStyle w:val="normal"/>
        <w:numPr>
          <w:ilvl w:val="0"/>
          <w:numId w:val="23"/>
        </w:numPr>
        <w:contextualSpacing/>
      </w:pPr>
      <w:r>
        <w:t>doplněním funkcionality pro zobrazení hran, kde se výrazně mění směr působnosti vektorů odchylek,</w:t>
      </w:r>
    </w:p>
    <w:p w:rsidR="00430C97" w:rsidRDefault="00532EEF">
      <w:pPr>
        <w:pStyle w:val="normal"/>
        <w:numPr>
          <w:ilvl w:val="0"/>
          <w:numId w:val="23"/>
        </w:numPr>
        <w:contextualSpacing/>
      </w:pPr>
      <w:r>
        <w:t xml:space="preserve">doplněním funkcionality pro zobrazení deformací ploch, resp. výměr vlivem odchylek na bodech transformačního klíče, </w:t>
      </w:r>
    </w:p>
    <w:p w:rsidR="00430C97" w:rsidRDefault="00532EEF">
      <w:pPr>
        <w:pStyle w:val="normal"/>
        <w:numPr>
          <w:ilvl w:val="0"/>
          <w:numId w:val="23"/>
        </w:numPr>
        <w:contextualSpacing/>
      </w:pPr>
      <w:r>
        <w:t>doplněním koeficientu vypočteného na základě rozdílu</w:t>
      </w:r>
      <w:r w:rsidR="008D6AA1">
        <w:t xml:space="preserve"> v </w:t>
      </w:r>
      <w:r>
        <w:t>délkách na sousední identické body transformace, který tak poskytuje informaci, který</w:t>
      </w:r>
      <w:r w:rsidR="008D6AA1">
        <w:t xml:space="preserve"> z </w:t>
      </w:r>
      <w:r>
        <w:t>identických bodů transformace je nejvíce identický.</w:t>
      </w:r>
    </w:p>
    <w:p w:rsidR="00430C97" w:rsidRDefault="00532EEF" w:rsidP="00A262A8">
      <w:pPr>
        <w:pStyle w:val="Nadpis2"/>
      </w:pPr>
      <w:bookmarkStart w:id="58" w:name="_Rastry_a_jejich"/>
      <w:bookmarkStart w:id="59" w:name="_Toc510778653"/>
      <w:bookmarkEnd w:id="58"/>
      <w:r>
        <w:lastRenderedPageBreak/>
        <w:t>Rastry</w:t>
      </w:r>
      <w:r w:rsidR="008D6AA1">
        <w:t xml:space="preserve"> a </w:t>
      </w:r>
      <w:r>
        <w:t>jejich formáty</w:t>
      </w:r>
      <w:bookmarkEnd w:id="59"/>
    </w:p>
    <w:p w:rsidR="00430C97" w:rsidRDefault="00532EEF" w:rsidP="00A262A8">
      <w:pPr>
        <w:pStyle w:val="normal"/>
        <w:rPr>
          <w:highlight w:val="white"/>
        </w:rPr>
      </w:pPr>
      <w:r>
        <w:rPr>
          <w:highlight w:val="white"/>
        </w:rPr>
        <w:t>V resortu ČÚZK se využívá centrální úložiště pro data sloužící pro potřeby aplikace Nahlížení do katastru nemovitostí</w:t>
      </w:r>
      <w:r w:rsidR="008D6AA1">
        <w:rPr>
          <w:highlight w:val="white"/>
        </w:rPr>
        <w:t xml:space="preserve"> a </w:t>
      </w:r>
      <w:r>
        <w:rPr>
          <w:highlight w:val="white"/>
        </w:rPr>
        <w:t>speciální aplikace pro potřeby majetkového vyrovnání</w:t>
      </w:r>
      <w:r w:rsidR="008D6AA1">
        <w:rPr>
          <w:highlight w:val="white"/>
        </w:rPr>
        <w:t xml:space="preserve"> s </w:t>
      </w:r>
      <w:r>
        <w:rPr>
          <w:highlight w:val="white"/>
        </w:rPr>
        <w:t>cír</w:t>
      </w:r>
      <w:r w:rsidR="006B15C2">
        <w:rPr>
          <w:highlight w:val="white"/>
        </w:rPr>
        <w:t xml:space="preserve">kvemi. Zde jsou uložena </w:t>
      </w:r>
      <w:proofErr w:type="spellStart"/>
      <w:r w:rsidR="006B15C2">
        <w:rPr>
          <w:highlight w:val="white"/>
        </w:rPr>
        <w:t>ortofotosnímky</w:t>
      </w:r>
      <w:proofErr w:type="spellEnd"/>
      <w:r>
        <w:rPr>
          <w:highlight w:val="white"/>
        </w:rPr>
        <w:t xml:space="preserve"> (JPEG), rastrové obrazy (CIT) analogových katastrálních map, katastrálních map digitalizovaných</w:t>
      </w:r>
      <w:r w:rsidR="008D6AA1">
        <w:rPr>
          <w:highlight w:val="white"/>
        </w:rPr>
        <w:t xml:space="preserve"> a </w:t>
      </w:r>
      <w:r>
        <w:rPr>
          <w:highlight w:val="white"/>
        </w:rPr>
        <w:t>vedených</w:t>
      </w:r>
      <w:r w:rsidR="008D6AA1">
        <w:rPr>
          <w:highlight w:val="white"/>
        </w:rPr>
        <w:t xml:space="preserve"> v </w:t>
      </w:r>
      <w:r>
        <w:rPr>
          <w:highlight w:val="white"/>
        </w:rPr>
        <w:t>dřívějších souřadnicových systémech, map pozemkového katastru</w:t>
      </w:r>
      <w:r w:rsidR="008D6AA1">
        <w:rPr>
          <w:highlight w:val="white"/>
        </w:rPr>
        <w:t xml:space="preserve"> a </w:t>
      </w:r>
      <w:r>
        <w:rPr>
          <w:highlight w:val="white"/>
        </w:rPr>
        <w:t>některé grafické přídělové plány. Dále jsou zde uloženy jmenné rejstříky vlastníků</w:t>
      </w:r>
      <w:r w:rsidR="008D6AA1">
        <w:rPr>
          <w:highlight w:val="white"/>
        </w:rPr>
        <w:t xml:space="preserve"> z </w:t>
      </w:r>
      <w:r>
        <w:rPr>
          <w:highlight w:val="white"/>
        </w:rPr>
        <w:t>pozemkových knih, srovnávací sestavení parcel po obnově katastrálního operátu spolu</w:t>
      </w:r>
      <w:r w:rsidR="008D6AA1">
        <w:rPr>
          <w:highlight w:val="white"/>
        </w:rPr>
        <w:t xml:space="preserve"> s </w:t>
      </w:r>
      <w:r>
        <w:rPr>
          <w:highlight w:val="white"/>
        </w:rPr>
        <w:t>rejstříky parcel</w:t>
      </w:r>
      <w:r w:rsidR="008D6AA1">
        <w:rPr>
          <w:highlight w:val="white"/>
        </w:rPr>
        <w:t xml:space="preserve"> a </w:t>
      </w:r>
      <w:r>
        <w:rPr>
          <w:highlight w:val="white"/>
        </w:rPr>
        <w:t>podklady vydané oprávněným osobám</w:t>
      </w:r>
      <w:r w:rsidR="008D6AA1">
        <w:rPr>
          <w:highlight w:val="white"/>
        </w:rPr>
        <w:t xml:space="preserve"> v </w:t>
      </w:r>
      <w:r>
        <w:rPr>
          <w:highlight w:val="white"/>
        </w:rPr>
        <w:t>souvislosti</w:t>
      </w:r>
      <w:r w:rsidR="008D6AA1">
        <w:rPr>
          <w:highlight w:val="white"/>
        </w:rPr>
        <w:t xml:space="preserve"> s </w:t>
      </w:r>
      <w:r>
        <w:rPr>
          <w:highlight w:val="white"/>
        </w:rPr>
        <w:t>majetkovým vyrovnáním</w:t>
      </w:r>
      <w:r w:rsidR="008D6AA1">
        <w:rPr>
          <w:highlight w:val="white"/>
        </w:rPr>
        <w:t xml:space="preserve"> s </w:t>
      </w:r>
      <w:r>
        <w:rPr>
          <w:highlight w:val="white"/>
        </w:rPr>
        <w:t>církvemi. Tato část úložiště je primárně rozdělena po KÚ, pak po KP,</w:t>
      </w:r>
      <w:r w:rsidR="008D6AA1">
        <w:rPr>
          <w:highlight w:val="white"/>
        </w:rPr>
        <w:t xml:space="preserve"> a </w:t>
      </w:r>
      <w:r>
        <w:rPr>
          <w:highlight w:val="white"/>
        </w:rPr>
        <w:t>pak teprve podle druhu u</w:t>
      </w:r>
      <w:r w:rsidR="00A262A8">
        <w:rPr>
          <w:highlight w:val="white"/>
        </w:rPr>
        <w:t>ložených dat. Jedná se celkem</w:t>
      </w:r>
      <w:r w:rsidR="008D6AA1">
        <w:rPr>
          <w:highlight w:val="white"/>
        </w:rPr>
        <w:t xml:space="preserve"> o </w:t>
      </w:r>
      <w:r>
        <w:rPr>
          <w:highlight w:val="white"/>
        </w:rPr>
        <w:t>542GB dat k březnu 2018.</w:t>
      </w:r>
      <w:r w:rsidR="008D6AA1">
        <w:rPr>
          <w:highlight w:val="white"/>
        </w:rPr>
        <w:t xml:space="preserve"> </w:t>
      </w:r>
      <w:r w:rsidR="002F70E5">
        <w:rPr>
          <w:highlight w:val="white"/>
        </w:rPr>
        <w:t>Z</w:t>
      </w:r>
      <w:r w:rsidR="008D6AA1">
        <w:rPr>
          <w:highlight w:val="white"/>
        </w:rPr>
        <w:t> </w:t>
      </w:r>
      <w:r>
        <w:rPr>
          <w:highlight w:val="white"/>
        </w:rPr>
        <w:t>tohoto centrálního úložiště jsou pro práci</w:t>
      </w:r>
      <w:r w:rsidR="008D6AA1">
        <w:rPr>
          <w:highlight w:val="white"/>
        </w:rPr>
        <w:t xml:space="preserve"> v </w:t>
      </w:r>
      <w:r>
        <w:rPr>
          <w:highlight w:val="white"/>
        </w:rPr>
        <w:t xml:space="preserve">aplikaci MicroGEOS </w:t>
      </w:r>
      <w:proofErr w:type="spellStart"/>
      <w:r>
        <w:rPr>
          <w:highlight w:val="white"/>
        </w:rPr>
        <w:t>Nautil</w:t>
      </w:r>
      <w:proofErr w:type="spellEnd"/>
      <w:r>
        <w:rPr>
          <w:highlight w:val="white"/>
        </w:rPr>
        <w:t xml:space="preserve"> využívána hlavně </w:t>
      </w:r>
      <w:proofErr w:type="spellStart"/>
      <w:r>
        <w:rPr>
          <w:highlight w:val="white"/>
        </w:rPr>
        <w:t>ortofot</w:t>
      </w:r>
      <w:r w:rsidR="006B15C2">
        <w:rPr>
          <w:highlight w:val="white"/>
        </w:rPr>
        <w:t>osnímky</w:t>
      </w:r>
      <w:proofErr w:type="spellEnd"/>
      <w:r>
        <w:rPr>
          <w:highlight w:val="white"/>
        </w:rPr>
        <w:t>.</w:t>
      </w:r>
      <w:r w:rsidR="008D6AA1">
        <w:rPr>
          <w:highlight w:val="white"/>
        </w:rPr>
        <w:t xml:space="preserve"> </w:t>
      </w:r>
      <w:r w:rsidR="00DC10E0">
        <w:rPr>
          <w:highlight w:val="white"/>
        </w:rPr>
        <w:t>V</w:t>
      </w:r>
      <w:r w:rsidR="008D6AA1">
        <w:rPr>
          <w:highlight w:val="white"/>
        </w:rPr>
        <w:t> </w:t>
      </w:r>
      <w:r>
        <w:rPr>
          <w:highlight w:val="white"/>
        </w:rPr>
        <w:t>aplikaci MicroGEOS Nautil byly dosud nejvíce využívány rastry získané přesnější transformací dle Návodu na převod map</w:t>
      </w:r>
      <w:r w:rsidR="008D6AA1">
        <w:rPr>
          <w:highlight w:val="white"/>
        </w:rPr>
        <w:t xml:space="preserve"> v </w:t>
      </w:r>
      <w:r>
        <w:rPr>
          <w:highlight w:val="white"/>
        </w:rPr>
        <w:t>systémech stabilního katastru do souvislého zobrazení</w:t>
      </w:r>
      <w:r w:rsidR="008D6AA1">
        <w:rPr>
          <w:highlight w:val="white"/>
        </w:rPr>
        <w:t xml:space="preserve"> v </w:t>
      </w:r>
      <w:r>
        <w:rPr>
          <w:highlight w:val="white"/>
        </w:rPr>
        <w:t>S-JTSK (</w:t>
      </w:r>
      <w:proofErr w:type="spellStart"/>
      <w:r>
        <w:rPr>
          <w:highlight w:val="white"/>
        </w:rPr>
        <w:t>č.j</w:t>
      </w:r>
      <w:proofErr w:type="spellEnd"/>
      <w:r>
        <w:rPr>
          <w:highlight w:val="white"/>
        </w:rPr>
        <w:t>. ČÚZK-1015/2004-22 -</w:t>
      </w:r>
      <w:r w:rsidR="008D6AA1">
        <w:rPr>
          <w:highlight w:val="white"/>
        </w:rPr>
        <w:t xml:space="preserve"> z </w:t>
      </w:r>
      <w:r>
        <w:rPr>
          <w:highlight w:val="white"/>
        </w:rPr>
        <w:t>roku 2004)</w:t>
      </w:r>
      <w:r w:rsidR="008D6AA1">
        <w:rPr>
          <w:highlight w:val="white"/>
        </w:rPr>
        <w:t xml:space="preserve"> a </w:t>
      </w:r>
      <w:r>
        <w:rPr>
          <w:highlight w:val="white"/>
        </w:rPr>
        <w:t>podle odst. 6.19</w:t>
      </w:r>
      <w:r w:rsidR="008D6AA1">
        <w:rPr>
          <w:highlight w:val="white"/>
        </w:rPr>
        <w:t xml:space="preserve"> a </w:t>
      </w:r>
      <w:proofErr w:type="spellStart"/>
      <w:r>
        <w:rPr>
          <w:highlight w:val="white"/>
        </w:rPr>
        <w:t>násl</w:t>
      </w:r>
      <w:proofErr w:type="spellEnd"/>
      <w:r>
        <w:rPr>
          <w:highlight w:val="white"/>
        </w:rPr>
        <w:t>., případně 6.3.3</w:t>
      </w:r>
      <w:r w:rsidR="008D6AA1">
        <w:rPr>
          <w:highlight w:val="white"/>
        </w:rPr>
        <w:t xml:space="preserve"> a </w:t>
      </w:r>
      <w:proofErr w:type="spellStart"/>
      <w:r>
        <w:rPr>
          <w:highlight w:val="white"/>
        </w:rPr>
        <w:t>násl</w:t>
      </w:r>
      <w:proofErr w:type="spellEnd"/>
      <w:r>
        <w:rPr>
          <w:highlight w:val="white"/>
        </w:rPr>
        <w:t>.</w:t>
      </w:r>
      <w:r w:rsidR="00CA2CF1">
        <w:rPr>
          <w:highlight w:val="white"/>
        </w:rPr>
        <w:t xml:space="preserve"> </w:t>
      </w:r>
      <w:r w:rsidR="005A1F1B">
        <w:rPr>
          <w:highlight w:val="white"/>
        </w:rPr>
        <w:t>NOKOP</w:t>
      </w:r>
      <w:r>
        <w:rPr>
          <w:highlight w:val="white"/>
        </w:rPr>
        <w:t>, které jsou ve formátu CIT. Tyto rastry jsou uloženy na samostatných datových úložištích ve správě příslušného KÚ. Tato úložiště</w:t>
      </w:r>
      <w:r w:rsidR="00CA2CF1">
        <w:rPr>
          <w:highlight w:val="white"/>
        </w:rPr>
        <w:t xml:space="preserve"> </w:t>
      </w:r>
      <w:r>
        <w:rPr>
          <w:highlight w:val="white"/>
        </w:rPr>
        <w:t>mohou obsahovat rastry dalších grafických podk</w:t>
      </w:r>
      <w:r w:rsidR="006B15C2">
        <w:rPr>
          <w:highlight w:val="white"/>
        </w:rPr>
        <w:t>l</w:t>
      </w:r>
      <w:r>
        <w:rPr>
          <w:highlight w:val="white"/>
        </w:rPr>
        <w:t>adů používaných</w:t>
      </w:r>
      <w:r w:rsidR="008D6AA1">
        <w:rPr>
          <w:highlight w:val="white"/>
        </w:rPr>
        <w:t xml:space="preserve"> v </w:t>
      </w:r>
      <w:r>
        <w:rPr>
          <w:highlight w:val="white"/>
        </w:rPr>
        <w:t>resortu ČÚZK, pořízených podle Pokynů</w:t>
      </w:r>
      <w:r>
        <w:rPr>
          <w:b/>
          <w:highlight w:val="white"/>
        </w:rPr>
        <w:t xml:space="preserve"> </w:t>
      </w:r>
      <w:r>
        <w:rPr>
          <w:highlight w:val="white"/>
        </w:rPr>
        <w:t>č. 32 Českého úřadu zeměměřického</w:t>
      </w:r>
      <w:r w:rsidR="008D6AA1">
        <w:rPr>
          <w:highlight w:val="white"/>
        </w:rPr>
        <w:t xml:space="preserve"> a </w:t>
      </w:r>
      <w:r>
        <w:rPr>
          <w:highlight w:val="white"/>
        </w:rPr>
        <w:t xml:space="preserve">katastrálního ze dne 28. dubna 2004, </w:t>
      </w:r>
      <w:proofErr w:type="spellStart"/>
      <w:r>
        <w:rPr>
          <w:highlight w:val="white"/>
        </w:rPr>
        <w:t>č.j</w:t>
      </w:r>
      <w:proofErr w:type="spellEnd"/>
      <w:r>
        <w:rPr>
          <w:highlight w:val="white"/>
        </w:rPr>
        <w:t>.</w:t>
      </w:r>
      <w:r w:rsidR="00CA2CF1">
        <w:rPr>
          <w:highlight w:val="white"/>
        </w:rPr>
        <w:t xml:space="preserve"> </w:t>
      </w:r>
      <w:r>
        <w:rPr>
          <w:highlight w:val="white"/>
        </w:rPr>
        <w:t>1014/2004-22 pro skenování katastrálních map</w:t>
      </w:r>
      <w:r w:rsidR="008D6AA1">
        <w:rPr>
          <w:highlight w:val="white"/>
        </w:rPr>
        <w:t xml:space="preserve"> a </w:t>
      </w:r>
      <w:r>
        <w:rPr>
          <w:highlight w:val="white"/>
        </w:rPr>
        <w:t>grafických operátů dřívějších pozemkových evidencí, ve znění dodatků. Datová úložiště KÚ mohou obsahovat</w:t>
      </w:r>
      <w:r w:rsidR="008D6AA1">
        <w:rPr>
          <w:highlight w:val="white"/>
        </w:rPr>
        <w:t xml:space="preserve"> i </w:t>
      </w:r>
      <w:r>
        <w:rPr>
          <w:highlight w:val="white"/>
        </w:rPr>
        <w:t>rastry ve formátu TIFF, které jsou využity</w:t>
      </w:r>
      <w:r w:rsidR="008D6AA1">
        <w:rPr>
          <w:highlight w:val="white"/>
        </w:rPr>
        <w:t xml:space="preserve"> v </w:t>
      </w:r>
      <w:r>
        <w:rPr>
          <w:highlight w:val="white"/>
        </w:rPr>
        <w:t>případě požadavku barevných rastrových obrazů pro lepší orientaci uživatele.</w:t>
      </w:r>
    </w:p>
    <w:p w:rsidR="00171303" w:rsidRDefault="00171303" w:rsidP="00A262A8">
      <w:pPr>
        <w:pStyle w:val="normal"/>
        <w:rPr>
          <w:highlight w:val="white"/>
        </w:rPr>
      </w:pPr>
    </w:p>
    <w:tbl>
      <w:tblPr>
        <w:tblW w:w="7150" w:type="dxa"/>
        <w:jc w:val="center"/>
        <w:tblInd w:w="57" w:type="dxa"/>
        <w:tblCellMar>
          <w:left w:w="70" w:type="dxa"/>
          <w:right w:w="70" w:type="dxa"/>
        </w:tblCellMar>
        <w:tblLook w:val="04A0"/>
      </w:tblPr>
      <w:tblGrid>
        <w:gridCol w:w="2860"/>
        <w:gridCol w:w="4290"/>
      </w:tblGrid>
      <w:tr w:rsidR="00171303" w:rsidRPr="00171303" w:rsidTr="00171303">
        <w:trPr>
          <w:trHeight w:val="300"/>
          <w:jc w:val="center"/>
        </w:trPr>
        <w:tc>
          <w:tcPr>
            <w:tcW w:w="2860" w:type="dxa"/>
            <w:tcBorders>
              <w:top w:val="single" w:sz="8" w:space="0" w:color="auto"/>
              <w:left w:val="single" w:sz="8" w:space="0" w:color="auto"/>
              <w:bottom w:val="single" w:sz="8" w:space="0" w:color="auto"/>
              <w:right w:val="single" w:sz="4" w:space="0" w:color="auto"/>
            </w:tcBorders>
            <w:shd w:val="clear" w:color="auto" w:fill="auto"/>
            <w:noWrap/>
            <w:vAlign w:val="bottom"/>
            <w:hideMark/>
          </w:tcPr>
          <w:p w:rsidR="00171303" w:rsidRPr="00171303" w:rsidRDefault="00171303" w:rsidP="00171303">
            <w:pPr>
              <w:pBdr>
                <w:top w:val="none" w:sz="0" w:space="0" w:color="auto"/>
                <w:left w:val="none" w:sz="0" w:space="0" w:color="auto"/>
                <w:bottom w:val="none" w:sz="0" w:space="0" w:color="auto"/>
                <w:right w:val="none" w:sz="0" w:space="0" w:color="auto"/>
                <w:between w:val="none" w:sz="0" w:space="0" w:color="auto"/>
              </w:pBdr>
              <w:spacing w:after="0" w:line="240" w:lineRule="auto"/>
              <w:jc w:val="center"/>
              <w:rPr>
                <w:rFonts w:eastAsia="Times New Roman"/>
                <w:b/>
                <w:bCs/>
              </w:rPr>
            </w:pPr>
            <w:r w:rsidRPr="00171303">
              <w:rPr>
                <w:rFonts w:eastAsia="Times New Roman"/>
                <w:b/>
                <w:bCs/>
              </w:rPr>
              <w:t>Skener</w:t>
            </w:r>
          </w:p>
        </w:tc>
        <w:tc>
          <w:tcPr>
            <w:tcW w:w="4290" w:type="dxa"/>
            <w:tcBorders>
              <w:top w:val="single" w:sz="8" w:space="0" w:color="auto"/>
              <w:left w:val="nil"/>
              <w:bottom w:val="single" w:sz="8" w:space="0" w:color="auto"/>
              <w:right w:val="single" w:sz="8" w:space="0" w:color="auto"/>
            </w:tcBorders>
            <w:shd w:val="clear" w:color="auto" w:fill="auto"/>
            <w:noWrap/>
            <w:vAlign w:val="bottom"/>
            <w:hideMark/>
          </w:tcPr>
          <w:p w:rsidR="00171303" w:rsidRPr="00171303" w:rsidRDefault="00171303" w:rsidP="00171303">
            <w:pPr>
              <w:pBdr>
                <w:top w:val="none" w:sz="0" w:space="0" w:color="auto"/>
                <w:left w:val="none" w:sz="0" w:space="0" w:color="auto"/>
                <w:bottom w:val="none" w:sz="0" w:space="0" w:color="auto"/>
                <w:right w:val="none" w:sz="0" w:space="0" w:color="auto"/>
                <w:between w:val="none" w:sz="0" w:space="0" w:color="auto"/>
              </w:pBdr>
              <w:spacing w:after="0" w:line="240" w:lineRule="auto"/>
              <w:jc w:val="center"/>
              <w:rPr>
                <w:rFonts w:eastAsia="Times New Roman"/>
                <w:b/>
                <w:bCs/>
              </w:rPr>
            </w:pPr>
            <w:r w:rsidRPr="00171303">
              <w:rPr>
                <w:rFonts w:eastAsia="Times New Roman"/>
                <w:b/>
                <w:bCs/>
              </w:rPr>
              <w:t>Příklad podporovaných formátů</w:t>
            </w:r>
          </w:p>
        </w:tc>
      </w:tr>
      <w:tr w:rsidR="00171303" w:rsidRPr="00171303" w:rsidTr="00171303">
        <w:trPr>
          <w:trHeight w:val="288"/>
          <w:jc w:val="center"/>
        </w:trPr>
        <w:tc>
          <w:tcPr>
            <w:tcW w:w="2860" w:type="dxa"/>
            <w:tcBorders>
              <w:top w:val="nil"/>
              <w:left w:val="single" w:sz="8" w:space="0" w:color="auto"/>
              <w:bottom w:val="single" w:sz="4" w:space="0" w:color="auto"/>
              <w:right w:val="single" w:sz="4" w:space="0" w:color="auto"/>
            </w:tcBorders>
            <w:shd w:val="clear" w:color="auto" w:fill="auto"/>
            <w:noWrap/>
            <w:vAlign w:val="bottom"/>
            <w:hideMark/>
          </w:tcPr>
          <w:p w:rsidR="00171303" w:rsidRPr="00171303" w:rsidRDefault="00171303" w:rsidP="00171303">
            <w:pPr>
              <w:pBdr>
                <w:top w:val="none" w:sz="0" w:space="0" w:color="auto"/>
                <w:left w:val="none" w:sz="0" w:space="0" w:color="auto"/>
                <w:bottom w:val="none" w:sz="0" w:space="0" w:color="auto"/>
                <w:right w:val="none" w:sz="0" w:space="0" w:color="auto"/>
                <w:between w:val="none" w:sz="0" w:space="0" w:color="auto"/>
              </w:pBdr>
              <w:spacing w:after="0" w:line="240" w:lineRule="auto"/>
              <w:jc w:val="left"/>
              <w:rPr>
                <w:rFonts w:eastAsia="Times New Roman"/>
              </w:rPr>
            </w:pPr>
            <w:proofErr w:type="spellStart"/>
            <w:r w:rsidRPr="00171303">
              <w:rPr>
                <w:rFonts w:eastAsia="Times New Roman"/>
              </w:rPr>
              <w:t>Contex</w:t>
            </w:r>
            <w:proofErr w:type="spellEnd"/>
            <w:r w:rsidRPr="00171303">
              <w:rPr>
                <w:rFonts w:eastAsia="Times New Roman"/>
              </w:rPr>
              <w:t xml:space="preserve"> HD Ultra 4250+</w:t>
            </w:r>
          </w:p>
        </w:tc>
        <w:tc>
          <w:tcPr>
            <w:tcW w:w="4290" w:type="dxa"/>
            <w:tcBorders>
              <w:top w:val="nil"/>
              <w:left w:val="nil"/>
              <w:bottom w:val="single" w:sz="4" w:space="0" w:color="auto"/>
              <w:right w:val="single" w:sz="8" w:space="0" w:color="auto"/>
            </w:tcBorders>
            <w:shd w:val="clear" w:color="auto" w:fill="auto"/>
            <w:noWrap/>
            <w:vAlign w:val="bottom"/>
            <w:hideMark/>
          </w:tcPr>
          <w:p w:rsidR="00171303" w:rsidRPr="00171303" w:rsidRDefault="00171303" w:rsidP="00171303">
            <w:pPr>
              <w:pBdr>
                <w:top w:val="none" w:sz="0" w:space="0" w:color="auto"/>
                <w:left w:val="none" w:sz="0" w:space="0" w:color="auto"/>
                <w:bottom w:val="none" w:sz="0" w:space="0" w:color="auto"/>
                <w:right w:val="none" w:sz="0" w:space="0" w:color="auto"/>
                <w:between w:val="none" w:sz="0" w:space="0" w:color="auto"/>
              </w:pBdr>
              <w:spacing w:after="0" w:line="240" w:lineRule="auto"/>
              <w:jc w:val="left"/>
              <w:rPr>
                <w:rFonts w:eastAsia="Times New Roman"/>
              </w:rPr>
            </w:pPr>
            <w:proofErr w:type="spellStart"/>
            <w:r w:rsidRPr="00171303">
              <w:rPr>
                <w:rFonts w:eastAsia="Times New Roman"/>
              </w:rPr>
              <w:t>tif</w:t>
            </w:r>
            <w:proofErr w:type="spellEnd"/>
            <w:r w:rsidRPr="00171303">
              <w:rPr>
                <w:rFonts w:eastAsia="Times New Roman"/>
              </w:rPr>
              <w:t xml:space="preserve">, cit, </w:t>
            </w:r>
            <w:proofErr w:type="spellStart"/>
            <w:r w:rsidRPr="00171303">
              <w:rPr>
                <w:rFonts w:eastAsia="Times New Roman"/>
              </w:rPr>
              <w:t>jpeg</w:t>
            </w:r>
            <w:proofErr w:type="spellEnd"/>
            <w:r w:rsidRPr="00171303">
              <w:rPr>
                <w:rFonts w:eastAsia="Times New Roman"/>
              </w:rPr>
              <w:t xml:space="preserve">, </w:t>
            </w:r>
            <w:proofErr w:type="spellStart"/>
            <w:r w:rsidRPr="00171303">
              <w:rPr>
                <w:rFonts w:eastAsia="Times New Roman"/>
              </w:rPr>
              <w:t>bmp</w:t>
            </w:r>
            <w:proofErr w:type="spellEnd"/>
            <w:r w:rsidRPr="00171303">
              <w:rPr>
                <w:rFonts w:eastAsia="Times New Roman"/>
              </w:rPr>
              <w:t xml:space="preserve">, </w:t>
            </w:r>
            <w:proofErr w:type="spellStart"/>
            <w:r w:rsidRPr="00171303">
              <w:rPr>
                <w:rFonts w:eastAsia="Times New Roman"/>
              </w:rPr>
              <w:t>cal</w:t>
            </w:r>
            <w:proofErr w:type="spellEnd"/>
            <w:r w:rsidRPr="00171303">
              <w:rPr>
                <w:rFonts w:eastAsia="Times New Roman"/>
              </w:rPr>
              <w:t xml:space="preserve">, </w:t>
            </w:r>
            <w:proofErr w:type="spellStart"/>
            <w:r w:rsidRPr="00171303">
              <w:rPr>
                <w:rFonts w:eastAsia="Times New Roman"/>
              </w:rPr>
              <w:t>pdf</w:t>
            </w:r>
            <w:proofErr w:type="spellEnd"/>
            <w:r w:rsidRPr="00171303">
              <w:rPr>
                <w:rFonts w:eastAsia="Times New Roman"/>
              </w:rPr>
              <w:t xml:space="preserve">, </w:t>
            </w:r>
            <w:proofErr w:type="spellStart"/>
            <w:r w:rsidRPr="00171303">
              <w:rPr>
                <w:rFonts w:eastAsia="Times New Roman"/>
              </w:rPr>
              <w:t>png</w:t>
            </w:r>
            <w:proofErr w:type="spellEnd"/>
            <w:r w:rsidRPr="00171303">
              <w:rPr>
                <w:rFonts w:eastAsia="Times New Roman"/>
              </w:rPr>
              <w:t>, …</w:t>
            </w:r>
          </w:p>
        </w:tc>
      </w:tr>
      <w:tr w:rsidR="00171303" w:rsidRPr="00171303" w:rsidTr="00171303">
        <w:trPr>
          <w:trHeight w:val="288"/>
          <w:jc w:val="center"/>
        </w:trPr>
        <w:tc>
          <w:tcPr>
            <w:tcW w:w="2860" w:type="dxa"/>
            <w:tcBorders>
              <w:top w:val="nil"/>
              <w:left w:val="single" w:sz="8" w:space="0" w:color="auto"/>
              <w:bottom w:val="single" w:sz="4" w:space="0" w:color="auto"/>
              <w:right w:val="single" w:sz="4" w:space="0" w:color="auto"/>
            </w:tcBorders>
            <w:shd w:val="clear" w:color="auto" w:fill="auto"/>
            <w:noWrap/>
            <w:vAlign w:val="bottom"/>
            <w:hideMark/>
          </w:tcPr>
          <w:p w:rsidR="00171303" w:rsidRPr="00171303" w:rsidRDefault="00171303" w:rsidP="00171303">
            <w:pPr>
              <w:pBdr>
                <w:top w:val="none" w:sz="0" w:space="0" w:color="auto"/>
                <w:left w:val="none" w:sz="0" w:space="0" w:color="auto"/>
                <w:bottom w:val="none" w:sz="0" w:space="0" w:color="auto"/>
                <w:right w:val="none" w:sz="0" w:space="0" w:color="auto"/>
                <w:between w:val="none" w:sz="0" w:space="0" w:color="auto"/>
              </w:pBdr>
              <w:spacing w:after="0" w:line="240" w:lineRule="auto"/>
              <w:jc w:val="left"/>
              <w:rPr>
                <w:rFonts w:eastAsia="Times New Roman"/>
              </w:rPr>
            </w:pPr>
            <w:proofErr w:type="spellStart"/>
            <w:r w:rsidRPr="00171303">
              <w:rPr>
                <w:rFonts w:eastAsia="Times New Roman"/>
              </w:rPr>
              <w:t>Contex</w:t>
            </w:r>
            <w:proofErr w:type="spellEnd"/>
            <w:r w:rsidRPr="00171303">
              <w:rPr>
                <w:rFonts w:eastAsia="Times New Roman"/>
              </w:rPr>
              <w:t xml:space="preserve"> Chameleon TX 36 Basic</w:t>
            </w:r>
          </w:p>
        </w:tc>
        <w:tc>
          <w:tcPr>
            <w:tcW w:w="4290" w:type="dxa"/>
            <w:tcBorders>
              <w:top w:val="nil"/>
              <w:left w:val="nil"/>
              <w:bottom w:val="single" w:sz="4" w:space="0" w:color="auto"/>
              <w:right w:val="single" w:sz="8" w:space="0" w:color="auto"/>
            </w:tcBorders>
            <w:shd w:val="clear" w:color="auto" w:fill="auto"/>
            <w:noWrap/>
            <w:vAlign w:val="bottom"/>
            <w:hideMark/>
          </w:tcPr>
          <w:p w:rsidR="00171303" w:rsidRPr="00171303" w:rsidRDefault="00171303" w:rsidP="00171303">
            <w:pPr>
              <w:pBdr>
                <w:top w:val="none" w:sz="0" w:space="0" w:color="auto"/>
                <w:left w:val="none" w:sz="0" w:space="0" w:color="auto"/>
                <w:bottom w:val="none" w:sz="0" w:space="0" w:color="auto"/>
                <w:right w:val="none" w:sz="0" w:space="0" w:color="auto"/>
                <w:between w:val="none" w:sz="0" w:space="0" w:color="auto"/>
              </w:pBdr>
              <w:spacing w:after="0" w:line="240" w:lineRule="auto"/>
              <w:jc w:val="left"/>
              <w:rPr>
                <w:rFonts w:eastAsia="Times New Roman"/>
              </w:rPr>
            </w:pPr>
            <w:proofErr w:type="spellStart"/>
            <w:r w:rsidRPr="00171303">
              <w:rPr>
                <w:rFonts w:eastAsia="Times New Roman"/>
              </w:rPr>
              <w:t>tif</w:t>
            </w:r>
            <w:proofErr w:type="spellEnd"/>
            <w:r w:rsidRPr="00171303">
              <w:rPr>
                <w:rFonts w:eastAsia="Times New Roman"/>
              </w:rPr>
              <w:t xml:space="preserve">, cit, </w:t>
            </w:r>
            <w:proofErr w:type="spellStart"/>
            <w:r w:rsidRPr="00171303">
              <w:rPr>
                <w:rFonts w:eastAsia="Times New Roman"/>
              </w:rPr>
              <w:t>bmp</w:t>
            </w:r>
            <w:proofErr w:type="spellEnd"/>
            <w:r w:rsidRPr="00171303">
              <w:rPr>
                <w:rFonts w:eastAsia="Times New Roman"/>
              </w:rPr>
              <w:t xml:space="preserve">, </w:t>
            </w:r>
            <w:proofErr w:type="spellStart"/>
            <w:r w:rsidRPr="00171303">
              <w:rPr>
                <w:rFonts w:eastAsia="Times New Roman"/>
              </w:rPr>
              <w:t>cal</w:t>
            </w:r>
            <w:proofErr w:type="spellEnd"/>
            <w:r w:rsidRPr="00171303">
              <w:rPr>
                <w:rFonts w:eastAsia="Times New Roman"/>
              </w:rPr>
              <w:t xml:space="preserve">, </w:t>
            </w:r>
            <w:proofErr w:type="spellStart"/>
            <w:r w:rsidRPr="00171303">
              <w:rPr>
                <w:rFonts w:eastAsia="Times New Roman"/>
              </w:rPr>
              <w:t>cut</w:t>
            </w:r>
            <w:proofErr w:type="spellEnd"/>
            <w:r w:rsidRPr="00171303">
              <w:rPr>
                <w:rFonts w:eastAsia="Times New Roman"/>
              </w:rPr>
              <w:t xml:space="preserve">, </w:t>
            </w:r>
            <w:proofErr w:type="spellStart"/>
            <w:r w:rsidRPr="00171303">
              <w:rPr>
                <w:rFonts w:eastAsia="Times New Roman"/>
              </w:rPr>
              <w:t>eps</w:t>
            </w:r>
            <w:proofErr w:type="spellEnd"/>
            <w:r w:rsidRPr="00171303">
              <w:rPr>
                <w:rFonts w:eastAsia="Times New Roman"/>
              </w:rPr>
              <w:t>,</w:t>
            </w:r>
            <w:r w:rsidR="00CA2CF1">
              <w:rPr>
                <w:rFonts w:eastAsia="Times New Roman"/>
              </w:rPr>
              <w:t xml:space="preserve"> </w:t>
            </w:r>
            <w:r w:rsidRPr="00171303">
              <w:rPr>
                <w:rFonts w:eastAsia="Times New Roman"/>
              </w:rPr>
              <w:t xml:space="preserve">g3, g4, </w:t>
            </w:r>
            <w:proofErr w:type="spellStart"/>
            <w:r w:rsidRPr="00171303">
              <w:rPr>
                <w:rFonts w:eastAsia="Times New Roman"/>
              </w:rPr>
              <w:t>pcx</w:t>
            </w:r>
            <w:proofErr w:type="spellEnd"/>
            <w:r w:rsidRPr="00171303">
              <w:rPr>
                <w:rFonts w:eastAsia="Times New Roman"/>
              </w:rPr>
              <w:t>, ...</w:t>
            </w:r>
          </w:p>
        </w:tc>
      </w:tr>
      <w:tr w:rsidR="00171303" w:rsidRPr="00171303" w:rsidTr="00171303">
        <w:trPr>
          <w:trHeight w:val="288"/>
          <w:jc w:val="center"/>
        </w:trPr>
        <w:tc>
          <w:tcPr>
            <w:tcW w:w="2860" w:type="dxa"/>
            <w:tcBorders>
              <w:top w:val="nil"/>
              <w:left w:val="single" w:sz="8" w:space="0" w:color="auto"/>
              <w:bottom w:val="single" w:sz="4" w:space="0" w:color="auto"/>
              <w:right w:val="single" w:sz="4" w:space="0" w:color="auto"/>
            </w:tcBorders>
            <w:shd w:val="clear" w:color="auto" w:fill="auto"/>
            <w:noWrap/>
            <w:vAlign w:val="bottom"/>
            <w:hideMark/>
          </w:tcPr>
          <w:p w:rsidR="00171303" w:rsidRPr="00171303" w:rsidRDefault="00171303" w:rsidP="00171303">
            <w:pPr>
              <w:pBdr>
                <w:top w:val="none" w:sz="0" w:space="0" w:color="auto"/>
                <w:left w:val="none" w:sz="0" w:space="0" w:color="auto"/>
                <w:bottom w:val="none" w:sz="0" w:space="0" w:color="auto"/>
                <w:right w:val="none" w:sz="0" w:space="0" w:color="auto"/>
                <w:between w:val="none" w:sz="0" w:space="0" w:color="auto"/>
              </w:pBdr>
              <w:spacing w:after="0" w:line="240" w:lineRule="auto"/>
              <w:jc w:val="left"/>
              <w:rPr>
                <w:rFonts w:eastAsia="Times New Roman"/>
              </w:rPr>
            </w:pPr>
            <w:proofErr w:type="spellStart"/>
            <w:r w:rsidRPr="00171303">
              <w:rPr>
                <w:rFonts w:eastAsia="Times New Roman"/>
              </w:rPr>
              <w:t>ScannTech</w:t>
            </w:r>
            <w:proofErr w:type="spellEnd"/>
            <w:r w:rsidRPr="00171303">
              <w:rPr>
                <w:rFonts w:eastAsia="Times New Roman"/>
              </w:rPr>
              <w:t xml:space="preserve"> 600i-</w:t>
            </w:r>
            <w:proofErr w:type="spellStart"/>
            <w:r w:rsidRPr="00171303">
              <w:rPr>
                <w:rFonts w:eastAsia="Times New Roman"/>
              </w:rPr>
              <w:t>fb</w:t>
            </w:r>
            <w:proofErr w:type="spellEnd"/>
            <w:r w:rsidRPr="00171303">
              <w:rPr>
                <w:rFonts w:eastAsia="Times New Roman"/>
              </w:rPr>
              <w:t xml:space="preserve"> </w:t>
            </w:r>
          </w:p>
        </w:tc>
        <w:tc>
          <w:tcPr>
            <w:tcW w:w="4290" w:type="dxa"/>
            <w:tcBorders>
              <w:top w:val="nil"/>
              <w:left w:val="nil"/>
              <w:bottom w:val="single" w:sz="4" w:space="0" w:color="auto"/>
              <w:right w:val="single" w:sz="8" w:space="0" w:color="auto"/>
            </w:tcBorders>
            <w:shd w:val="clear" w:color="auto" w:fill="auto"/>
            <w:noWrap/>
            <w:vAlign w:val="bottom"/>
            <w:hideMark/>
          </w:tcPr>
          <w:p w:rsidR="00171303" w:rsidRPr="00171303" w:rsidRDefault="00171303" w:rsidP="00171303">
            <w:pPr>
              <w:pBdr>
                <w:top w:val="none" w:sz="0" w:space="0" w:color="auto"/>
                <w:left w:val="none" w:sz="0" w:space="0" w:color="auto"/>
                <w:bottom w:val="none" w:sz="0" w:space="0" w:color="auto"/>
                <w:right w:val="none" w:sz="0" w:space="0" w:color="auto"/>
                <w:between w:val="none" w:sz="0" w:space="0" w:color="auto"/>
              </w:pBdr>
              <w:spacing w:after="0" w:line="240" w:lineRule="auto"/>
              <w:rPr>
                <w:rFonts w:eastAsia="Times New Roman"/>
              </w:rPr>
            </w:pPr>
            <w:proofErr w:type="spellStart"/>
            <w:r w:rsidRPr="00171303">
              <w:rPr>
                <w:rFonts w:eastAsia="Times New Roman"/>
              </w:rPr>
              <w:t>tif</w:t>
            </w:r>
            <w:proofErr w:type="spellEnd"/>
            <w:r w:rsidRPr="00171303">
              <w:rPr>
                <w:rFonts w:eastAsia="Times New Roman"/>
              </w:rPr>
              <w:t xml:space="preserve">, </w:t>
            </w:r>
            <w:proofErr w:type="spellStart"/>
            <w:r w:rsidRPr="00171303">
              <w:rPr>
                <w:rFonts w:eastAsia="Times New Roman"/>
              </w:rPr>
              <w:t>jpeg</w:t>
            </w:r>
            <w:proofErr w:type="spellEnd"/>
            <w:r w:rsidRPr="00171303">
              <w:rPr>
                <w:rFonts w:eastAsia="Times New Roman"/>
              </w:rPr>
              <w:t xml:space="preserve">, </w:t>
            </w:r>
            <w:proofErr w:type="spellStart"/>
            <w:r w:rsidRPr="00171303">
              <w:rPr>
                <w:rFonts w:eastAsia="Times New Roman"/>
              </w:rPr>
              <w:t>wmf</w:t>
            </w:r>
            <w:proofErr w:type="spellEnd"/>
            <w:r w:rsidRPr="00171303">
              <w:rPr>
                <w:rFonts w:eastAsia="Times New Roman"/>
              </w:rPr>
              <w:t xml:space="preserve">, ras, </w:t>
            </w:r>
            <w:proofErr w:type="spellStart"/>
            <w:r w:rsidRPr="00171303">
              <w:rPr>
                <w:rFonts w:eastAsia="Times New Roman"/>
              </w:rPr>
              <w:t>pict</w:t>
            </w:r>
            <w:proofErr w:type="spellEnd"/>
            <w:r w:rsidRPr="00171303">
              <w:rPr>
                <w:rFonts w:eastAsia="Times New Roman"/>
              </w:rPr>
              <w:t>, …</w:t>
            </w:r>
          </w:p>
        </w:tc>
      </w:tr>
      <w:tr w:rsidR="00171303" w:rsidRPr="00171303" w:rsidTr="00171303">
        <w:trPr>
          <w:trHeight w:val="300"/>
          <w:jc w:val="center"/>
        </w:trPr>
        <w:tc>
          <w:tcPr>
            <w:tcW w:w="2860" w:type="dxa"/>
            <w:tcBorders>
              <w:top w:val="nil"/>
              <w:left w:val="single" w:sz="8" w:space="0" w:color="auto"/>
              <w:bottom w:val="single" w:sz="8" w:space="0" w:color="auto"/>
              <w:right w:val="single" w:sz="4" w:space="0" w:color="auto"/>
            </w:tcBorders>
            <w:shd w:val="clear" w:color="auto" w:fill="auto"/>
            <w:noWrap/>
            <w:vAlign w:val="bottom"/>
            <w:hideMark/>
          </w:tcPr>
          <w:p w:rsidR="00171303" w:rsidRPr="00171303" w:rsidRDefault="00171303" w:rsidP="00171303">
            <w:pPr>
              <w:pBdr>
                <w:top w:val="none" w:sz="0" w:space="0" w:color="auto"/>
                <w:left w:val="none" w:sz="0" w:space="0" w:color="auto"/>
                <w:bottom w:val="none" w:sz="0" w:space="0" w:color="auto"/>
                <w:right w:val="none" w:sz="0" w:space="0" w:color="auto"/>
                <w:between w:val="none" w:sz="0" w:space="0" w:color="auto"/>
              </w:pBdr>
              <w:spacing w:after="0" w:line="240" w:lineRule="auto"/>
              <w:jc w:val="left"/>
              <w:rPr>
                <w:rFonts w:eastAsia="Times New Roman"/>
              </w:rPr>
            </w:pPr>
            <w:r w:rsidRPr="00171303">
              <w:rPr>
                <w:rFonts w:eastAsia="Times New Roman"/>
              </w:rPr>
              <w:t xml:space="preserve">OCÉ CS 4032 : </w:t>
            </w:r>
          </w:p>
        </w:tc>
        <w:tc>
          <w:tcPr>
            <w:tcW w:w="4290" w:type="dxa"/>
            <w:tcBorders>
              <w:top w:val="nil"/>
              <w:left w:val="nil"/>
              <w:bottom w:val="single" w:sz="8" w:space="0" w:color="auto"/>
              <w:right w:val="single" w:sz="8" w:space="0" w:color="auto"/>
            </w:tcBorders>
            <w:shd w:val="clear" w:color="auto" w:fill="auto"/>
            <w:noWrap/>
            <w:vAlign w:val="bottom"/>
            <w:hideMark/>
          </w:tcPr>
          <w:p w:rsidR="00171303" w:rsidRPr="00171303" w:rsidRDefault="00171303" w:rsidP="00171303">
            <w:pPr>
              <w:pBdr>
                <w:top w:val="none" w:sz="0" w:space="0" w:color="auto"/>
                <w:left w:val="none" w:sz="0" w:space="0" w:color="auto"/>
                <w:bottom w:val="none" w:sz="0" w:space="0" w:color="auto"/>
                <w:right w:val="none" w:sz="0" w:space="0" w:color="auto"/>
                <w:between w:val="none" w:sz="0" w:space="0" w:color="auto"/>
              </w:pBdr>
              <w:spacing w:after="0" w:line="240" w:lineRule="auto"/>
              <w:rPr>
                <w:rFonts w:eastAsia="Times New Roman"/>
              </w:rPr>
            </w:pPr>
            <w:proofErr w:type="spellStart"/>
            <w:r w:rsidRPr="00171303">
              <w:rPr>
                <w:rFonts w:eastAsia="Times New Roman"/>
              </w:rPr>
              <w:t>tif</w:t>
            </w:r>
            <w:proofErr w:type="spellEnd"/>
            <w:r w:rsidRPr="00171303">
              <w:rPr>
                <w:rFonts w:eastAsia="Times New Roman"/>
              </w:rPr>
              <w:t xml:space="preserve">, </w:t>
            </w:r>
            <w:proofErr w:type="spellStart"/>
            <w:r w:rsidRPr="00171303">
              <w:rPr>
                <w:rFonts w:eastAsia="Times New Roman"/>
              </w:rPr>
              <w:t>jpeg</w:t>
            </w:r>
            <w:proofErr w:type="spellEnd"/>
            <w:r w:rsidRPr="00171303">
              <w:rPr>
                <w:rFonts w:eastAsia="Times New Roman"/>
              </w:rPr>
              <w:t xml:space="preserve">, </w:t>
            </w:r>
            <w:proofErr w:type="spellStart"/>
            <w:r w:rsidRPr="00171303">
              <w:rPr>
                <w:rFonts w:eastAsia="Times New Roman"/>
              </w:rPr>
              <w:t>bmp</w:t>
            </w:r>
            <w:proofErr w:type="spellEnd"/>
            <w:r w:rsidRPr="00171303">
              <w:rPr>
                <w:rFonts w:eastAsia="Times New Roman"/>
              </w:rPr>
              <w:t xml:space="preserve">, </w:t>
            </w:r>
            <w:proofErr w:type="spellStart"/>
            <w:r w:rsidRPr="00171303">
              <w:rPr>
                <w:rFonts w:eastAsia="Times New Roman"/>
              </w:rPr>
              <w:t>pcx</w:t>
            </w:r>
            <w:proofErr w:type="spellEnd"/>
            <w:r w:rsidRPr="00171303">
              <w:rPr>
                <w:rFonts w:eastAsia="Times New Roman"/>
              </w:rPr>
              <w:t xml:space="preserve">, </w:t>
            </w:r>
            <w:proofErr w:type="spellStart"/>
            <w:r w:rsidRPr="00171303">
              <w:rPr>
                <w:rFonts w:eastAsia="Times New Roman"/>
              </w:rPr>
              <w:t>png</w:t>
            </w:r>
            <w:proofErr w:type="spellEnd"/>
            <w:r w:rsidRPr="00171303">
              <w:rPr>
                <w:rFonts w:eastAsia="Times New Roman"/>
              </w:rPr>
              <w:t xml:space="preserve">, </w:t>
            </w:r>
            <w:proofErr w:type="spellStart"/>
            <w:r w:rsidRPr="00171303">
              <w:rPr>
                <w:rFonts w:eastAsia="Times New Roman"/>
              </w:rPr>
              <w:t>gif</w:t>
            </w:r>
            <w:proofErr w:type="spellEnd"/>
            <w:r w:rsidRPr="00171303">
              <w:rPr>
                <w:rFonts w:eastAsia="Times New Roman"/>
              </w:rPr>
              <w:t xml:space="preserve">, </w:t>
            </w:r>
            <w:proofErr w:type="spellStart"/>
            <w:r w:rsidRPr="00171303">
              <w:rPr>
                <w:rFonts w:eastAsia="Times New Roman"/>
              </w:rPr>
              <w:t>pdf</w:t>
            </w:r>
            <w:proofErr w:type="spellEnd"/>
            <w:r w:rsidRPr="00171303">
              <w:rPr>
                <w:rFonts w:eastAsia="Times New Roman"/>
              </w:rPr>
              <w:t xml:space="preserve">, </w:t>
            </w:r>
            <w:proofErr w:type="spellStart"/>
            <w:r w:rsidRPr="00171303">
              <w:rPr>
                <w:rFonts w:eastAsia="Times New Roman"/>
              </w:rPr>
              <w:t>rle</w:t>
            </w:r>
            <w:proofErr w:type="spellEnd"/>
            <w:r w:rsidRPr="00171303">
              <w:rPr>
                <w:rFonts w:eastAsia="Times New Roman"/>
              </w:rPr>
              <w:t xml:space="preserve">, </w:t>
            </w:r>
            <w:proofErr w:type="spellStart"/>
            <w:r w:rsidRPr="00171303">
              <w:rPr>
                <w:rFonts w:eastAsia="Times New Roman"/>
              </w:rPr>
              <w:t>rlc</w:t>
            </w:r>
            <w:proofErr w:type="spellEnd"/>
            <w:r w:rsidRPr="00171303">
              <w:rPr>
                <w:rFonts w:eastAsia="Times New Roman"/>
              </w:rPr>
              <w:t xml:space="preserve">, </w:t>
            </w:r>
            <w:proofErr w:type="spellStart"/>
            <w:r w:rsidRPr="00171303">
              <w:rPr>
                <w:rFonts w:eastAsia="Times New Roman"/>
              </w:rPr>
              <w:t>cal</w:t>
            </w:r>
            <w:proofErr w:type="spellEnd"/>
            <w:r w:rsidRPr="00171303">
              <w:rPr>
                <w:rFonts w:eastAsia="Times New Roman"/>
              </w:rPr>
              <w:t>, …</w:t>
            </w:r>
          </w:p>
        </w:tc>
      </w:tr>
    </w:tbl>
    <w:p w:rsidR="00171303" w:rsidRDefault="00171303">
      <w:pPr>
        <w:pStyle w:val="normal"/>
        <w:rPr>
          <w:b/>
        </w:rPr>
      </w:pPr>
    </w:p>
    <w:p w:rsidR="00171303" w:rsidRDefault="00171303" w:rsidP="00171303">
      <w:pPr>
        <w:pStyle w:val="Titulek"/>
        <w:keepNext/>
        <w:jc w:val="center"/>
      </w:pPr>
      <w:r>
        <w:t xml:space="preserve">Tabulka </w:t>
      </w:r>
      <w:fldSimple w:instr=" SEQ Tabulka \* ARABIC ">
        <w:r w:rsidR="00FB14DC">
          <w:rPr>
            <w:noProof/>
          </w:rPr>
          <w:t>2</w:t>
        </w:r>
      </w:fldSimple>
      <w:r>
        <w:t xml:space="preserve">: </w:t>
      </w:r>
      <w:r w:rsidRPr="00F14F3E">
        <w:t>Skenery</w:t>
      </w:r>
      <w:r w:rsidR="008D6AA1">
        <w:t xml:space="preserve"> v </w:t>
      </w:r>
      <w:r w:rsidRPr="00F14F3E">
        <w:t>resortu ČÚZK</w:t>
      </w:r>
      <w:r w:rsidR="008D6AA1">
        <w:t xml:space="preserve"> a </w:t>
      </w:r>
      <w:r w:rsidRPr="00F14F3E">
        <w:t>podporované formáty</w:t>
      </w:r>
    </w:p>
    <w:p w:rsidR="00D83780" w:rsidRDefault="00D83780">
      <w:pPr>
        <w:pStyle w:val="normal"/>
      </w:pPr>
    </w:p>
    <w:p w:rsidR="00430C97" w:rsidRPr="00A262A8" w:rsidRDefault="00532EEF">
      <w:pPr>
        <w:pStyle w:val="normal"/>
        <w:rPr>
          <w:color w:val="auto"/>
        </w:rPr>
      </w:pPr>
      <w:r>
        <w:t>V tabulce č</w:t>
      </w:r>
      <w:r w:rsidRPr="00A262A8">
        <w:rPr>
          <w:color w:val="auto"/>
        </w:rPr>
        <w:t>. 2</w:t>
      </w:r>
      <w:r>
        <w:t xml:space="preserve"> jsou uvedeny skenery využívané na skenovacích pracovištích KÚ</w:t>
      </w:r>
      <w:r w:rsidR="008D6AA1">
        <w:t xml:space="preserve"> a </w:t>
      </w:r>
      <w:r>
        <w:t>základní podporované formáty. Všechny skenery umožňují skenovat</w:t>
      </w:r>
      <w:r w:rsidR="008D6AA1">
        <w:t xml:space="preserve"> s </w:t>
      </w:r>
      <w:r>
        <w:t xml:space="preserve">průhledným pozadím. Nejvíce je zastoupen první skener </w:t>
      </w:r>
      <w:proofErr w:type="spellStart"/>
      <w:r>
        <w:t>Contex</w:t>
      </w:r>
      <w:proofErr w:type="spellEnd"/>
      <w:r>
        <w:t xml:space="preserve"> HD Ultra 4250+, který je na každém skenovacím pracovišti KÚ. Přehled jednotlivých skenerů pro dané skenovací pracoviště je uveden</w:t>
      </w:r>
      <w:r w:rsidR="008D6AA1">
        <w:t xml:space="preserve"> v </w:t>
      </w:r>
      <w:r w:rsidRPr="00A262A8">
        <w:rPr>
          <w:color w:val="auto"/>
        </w:rPr>
        <w:t>příloze č. 9.</w:t>
      </w:r>
    </w:p>
    <w:p w:rsidR="00430C97" w:rsidRDefault="00430C97">
      <w:pPr>
        <w:pStyle w:val="normal"/>
      </w:pPr>
    </w:p>
    <w:p w:rsidR="00430C97" w:rsidRDefault="00532EEF">
      <w:pPr>
        <w:pStyle w:val="normal"/>
        <w:rPr>
          <w:b/>
        </w:rPr>
      </w:pPr>
      <w:r>
        <w:t>Podpora formátu CIT</w:t>
      </w:r>
      <w:r w:rsidR="008D6AA1">
        <w:t xml:space="preserve"> v </w:t>
      </w:r>
      <w:r>
        <w:t>v současných platformách grafického prostředí není zcela standardní. Řada platforem tento formát vůbec nepodporuje. Problémy</w:t>
      </w:r>
      <w:r w:rsidR="008D6AA1">
        <w:t xml:space="preserve"> s </w:t>
      </w:r>
      <w:r>
        <w:t>využitím formátu CIT se projevily</w:t>
      </w:r>
      <w:r w:rsidR="008D6AA1">
        <w:t xml:space="preserve"> i </w:t>
      </w:r>
      <w:r>
        <w:t>při vývoji aplikace MapOO</w:t>
      </w:r>
      <w:r w:rsidR="008D6AA1">
        <w:t xml:space="preserve"> a </w:t>
      </w:r>
      <w:r>
        <w:t xml:space="preserve">Nahlížení do KN. Pro aplikaci MapOO je nutné převést formát CIT na formát TIFF. Pro převod se využívá funkce </w:t>
      </w:r>
      <w:r>
        <w:rPr>
          <w:i/>
        </w:rPr>
        <w:t>Dávkový převod rastrů</w:t>
      </w:r>
      <w:r>
        <w:t xml:space="preserve">, která je součástí funkcionality </w:t>
      </w:r>
      <w:r>
        <w:rPr>
          <w:i/>
        </w:rPr>
        <w:t xml:space="preserve">Rastr </w:t>
      </w:r>
      <w:proofErr w:type="spellStart"/>
      <w:r>
        <w:rPr>
          <w:i/>
        </w:rPr>
        <w:t>manageru</w:t>
      </w:r>
      <w:proofErr w:type="spellEnd"/>
      <w:r w:rsidR="008D6AA1">
        <w:t xml:space="preserve"> v </w:t>
      </w:r>
      <w:proofErr w:type="spellStart"/>
      <w:r>
        <w:t>Bentley</w:t>
      </w:r>
      <w:proofErr w:type="spellEnd"/>
      <w:r>
        <w:t xml:space="preserve"> Map</w:t>
      </w:r>
      <w:r w:rsidR="006B15C2">
        <w:t xml:space="preserve"> </w:t>
      </w:r>
      <w:proofErr w:type="spellStart"/>
      <w:r>
        <w:t>PowerView</w:t>
      </w:r>
      <w:proofErr w:type="spellEnd"/>
      <w:r w:rsidR="008D6AA1">
        <w:t xml:space="preserve"> a v </w:t>
      </w:r>
      <w:r>
        <w:t>MicroStation V8i (Formát - TIFF, Barevný režim - 2 barvy,</w:t>
      </w:r>
      <w:r w:rsidR="00CA2CF1">
        <w:t xml:space="preserve"> </w:t>
      </w:r>
      <w:r>
        <w:t>Komprese - CCITT FAX4 komprese). Pro odstranění problému</w:t>
      </w:r>
      <w:r w:rsidR="008D6AA1">
        <w:t xml:space="preserve"> s </w:t>
      </w:r>
      <w:r>
        <w:t>využitím</w:t>
      </w:r>
      <w:r w:rsidR="008D6AA1">
        <w:t xml:space="preserve"> a </w:t>
      </w:r>
      <w:r>
        <w:t>nutností požadavku podpory formátu CIT</w:t>
      </w:r>
      <w:r w:rsidR="008D6AA1">
        <w:t xml:space="preserve"> v </w:t>
      </w:r>
      <w:r>
        <w:t>nové platformě doporučují řešitelé projektu skenovat rastry bývalých evidencí KN do formátu TIFF (1bit), který je standardním formátem</w:t>
      </w:r>
      <w:r w:rsidR="008D6AA1">
        <w:t xml:space="preserve"> a </w:t>
      </w:r>
      <w:r>
        <w:t>je podporován ve všech typech skenerů využívaných</w:t>
      </w:r>
      <w:r w:rsidR="008D6AA1">
        <w:t xml:space="preserve"> </w:t>
      </w:r>
      <w:r w:rsidR="008D6AA1">
        <w:lastRenderedPageBreak/>
        <w:t>v </w:t>
      </w:r>
      <w:r>
        <w:t>resortu ČÚZK. Formát TIFF je silný formát, který je standardní</w:t>
      </w:r>
      <w:r w:rsidR="008D6AA1">
        <w:t xml:space="preserve"> v </w:t>
      </w:r>
      <w:r>
        <w:t>řadě potencionálních platforem pro grafickou část aplikací. Formát CIT byl</w:t>
      </w:r>
      <w:r w:rsidR="008D6AA1">
        <w:t xml:space="preserve"> v </w:t>
      </w:r>
      <w:r>
        <w:t>minulosti pravděpodobně zvolen především pro svůj malý datový objem. Současné technické vybavení resortu už není tak omezeno kapacitou úložného prostoru jako</w:t>
      </w:r>
      <w:r w:rsidR="008D6AA1">
        <w:t xml:space="preserve"> v </w:t>
      </w:r>
      <w:r>
        <w:t>minulosti.</w:t>
      </w:r>
      <w:r w:rsidR="002F70E5">
        <w:t xml:space="preserve"> U</w:t>
      </w:r>
      <w:r w:rsidR="008D6AA1">
        <w:t> </w:t>
      </w:r>
      <w:r>
        <w:t xml:space="preserve">formátu TIFF lze zvolit vnitřní </w:t>
      </w:r>
      <w:r w:rsidRPr="00A262A8">
        <w:rPr>
          <w:color w:val="auto"/>
        </w:rPr>
        <w:t>kompresi,</w:t>
      </w:r>
      <w:r w:rsidR="008D6AA1">
        <w:rPr>
          <w:color w:val="auto"/>
        </w:rPr>
        <w:t xml:space="preserve"> a </w:t>
      </w:r>
      <w:r w:rsidRPr="00A262A8">
        <w:rPr>
          <w:color w:val="auto"/>
        </w:rPr>
        <w:t>takové soubory pak nejsou výrazně větší, než původní soubory ve formátu CIT (viz Tabulka č. 3:</w:t>
      </w:r>
      <w:r>
        <w:t xml:space="preserve"> Tabulka porovnání komprese velikostí souborů rastrů). Řešitelé projektu proto nepokládají za nutné zachování dalšího skenování ve formátu CIT. Je však nezbytné zajistit využití dříve skenovaných rastrů ve formátu CIT.</w:t>
      </w:r>
      <w:r w:rsidR="002F70E5">
        <w:t xml:space="preserve"> V</w:t>
      </w:r>
      <w:r w:rsidR="008D6AA1">
        <w:t> </w:t>
      </w:r>
      <w:r>
        <w:t xml:space="preserve">případě, že formát CIT není potencionální novou platformou podporován, musí být součástí nabídky návrh řešení převodu do jiného formátu. Podpora formát CIT tak není zcela nutným požadavkem, ale spíše přínosem pro ulehčení převodu současné funkcionality aplikace. </w:t>
      </w:r>
      <w:r>
        <w:rPr>
          <w:b/>
        </w:rPr>
        <w:t>Nutným požadavkem je podpora zobrazení formátu JPEG</w:t>
      </w:r>
      <w:r w:rsidR="008D6AA1">
        <w:rPr>
          <w:b/>
        </w:rPr>
        <w:t xml:space="preserve"> a </w:t>
      </w:r>
      <w:r>
        <w:rPr>
          <w:b/>
        </w:rPr>
        <w:t>TIFF.</w:t>
      </w:r>
    </w:p>
    <w:p w:rsidR="00430C97" w:rsidRDefault="00532EEF">
      <w:pPr>
        <w:pStyle w:val="normal"/>
      </w:pPr>
      <w:r>
        <w:t>Transformace rastru ve formátu JPEG se používá při tisku jednotlivých náčrtů ZPH</w:t>
      </w:r>
      <w:r w:rsidR="008D6AA1">
        <w:t xml:space="preserve"> a </w:t>
      </w:r>
      <w:r>
        <w:t xml:space="preserve">MPN prostřednictvím funkce </w:t>
      </w:r>
      <w:r>
        <w:rPr>
          <w:i/>
        </w:rPr>
        <w:t>Manažer náčrtů</w:t>
      </w:r>
      <w:r>
        <w:t xml:space="preserve">, kdy je požadavkem podložení blokového náčrtu </w:t>
      </w:r>
      <w:proofErr w:type="spellStart"/>
      <w:r>
        <w:t>ortofotosnímkem</w:t>
      </w:r>
      <w:proofErr w:type="spellEnd"/>
      <w:r>
        <w:t xml:space="preserve">. Dochází k transformaci rastru </w:t>
      </w:r>
      <w:proofErr w:type="spellStart"/>
      <w:r>
        <w:t>ortofotosnímku</w:t>
      </w:r>
      <w:proofErr w:type="spellEnd"/>
      <w:r>
        <w:t xml:space="preserve"> (JPEG) dle stočení blokového rámu</w:t>
      </w:r>
      <w:r w:rsidR="008D6AA1">
        <w:t xml:space="preserve"> a </w:t>
      </w:r>
      <w:r>
        <w:t>jeho maskování vně blokového rámu náčrtu.</w:t>
      </w:r>
      <w:r w:rsidR="008D6AA1">
        <w:t xml:space="preserve"> </w:t>
      </w:r>
      <w:r w:rsidR="00DC10E0">
        <w:t>V</w:t>
      </w:r>
      <w:r w:rsidR="008D6AA1">
        <w:t> </w:t>
      </w:r>
      <w:r>
        <w:t xml:space="preserve">současnosti je využívána standardní funkce </w:t>
      </w:r>
      <w:r>
        <w:rPr>
          <w:i/>
        </w:rPr>
        <w:t xml:space="preserve">Rastr </w:t>
      </w:r>
      <w:proofErr w:type="spellStart"/>
      <w:r>
        <w:rPr>
          <w:i/>
        </w:rPr>
        <w:t>manager</w:t>
      </w:r>
      <w:proofErr w:type="spellEnd"/>
      <w:r>
        <w:t xml:space="preserve"> platformy </w:t>
      </w:r>
      <w:proofErr w:type="spellStart"/>
      <w:r>
        <w:t>Bentley</w:t>
      </w:r>
      <w:proofErr w:type="spellEnd"/>
      <w:r>
        <w:t xml:space="preserve"> Map Powe</w:t>
      </w:r>
      <w:r w:rsidR="006B15C2">
        <w:t>r</w:t>
      </w:r>
      <w:r>
        <w:t xml:space="preserve">View. </w:t>
      </w:r>
      <w:r>
        <w:rPr>
          <w:b/>
        </w:rPr>
        <w:t>Při převodu na novou platformu pro grafickou část aplikace je nutné zachovat možnost tisku výkresů</w:t>
      </w:r>
      <w:r w:rsidR="008D6AA1">
        <w:rPr>
          <w:b/>
        </w:rPr>
        <w:t xml:space="preserve"> s </w:t>
      </w:r>
      <w:r>
        <w:rPr>
          <w:b/>
        </w:rPr>
        <w:t xml:space="preserve">podloženým </w:t>
      </w:r>
      <w:proofErr w:type="spellStart"/>
      <w:r>
        <w:rPr>
          <w:b/>
        </w:rPr>
        <w:t>ortofotosnímkem</w:t>
      </w:r>
      <w:proofErr w:type="spellEnd"/>
      <w:r>
        <w:rPr>
          <w:b/>
        </w:rPr>
        <w:t xml:space="preserve"> (JPEG)</w:t>
      </w:r>
      <w:r w:rsidR="008D6AA1">
        <w:t xml:space="preserve"> a </w:t>
      </w:r>
      <w:r>
        <w:t>jeho maskování. Pokud není</w:t>
      </w:r>
      <w:r w:rsidR="008D6AA1">
        <w:t xml:space="preserve"> v </w:t>
      </w:r>
      <w:r>
        <w:t>nové platformě umožněn tisk stočené ohrady (blokový náčrt), je nutné podporovat podobnostní transformaci vícebitového rastru (JPEG, TIFF)</w:t>
      </w:r>
      <w:r w:rsidR="008D6AA1">
        <w:t xml:space="preserve"> a </w:t>
      </w:r>
      <w:r>
        <w:t>podporovat jeho uložení.</w:t>
      </w:r>
    </w:p>
    <w:p w:rsidR="00430C97" w:rsidRDefault="00430C97">
      <w:pPr>
        <w:pStyle w:val="normal"/>
      </w:pPr>
    </w:p>
    <w:tbl>
      <w:tblPr>
        <w:tblW w:w="5400" w:type="dxa"/>
        <w:jc w:val="center"/>
        <w:tblInd w:w="59" w:type="dxa"/>
        <w:tblCellMar>
          <w:left w:w="70" w:type="dxa"/>
          <w:right w:w="70" w:type="dxa"/>
        </w:tblCellMar>
        <w:tblLook w:val="04A0"/>
      </w:tblPr>
      <w:tblGrid>
        <w:gridCol w:w="3440"/>
        <w:gridCol w:w="1960"/>
      </w:tblGrid>
      <w:tr w:rsidR="00D83780" w:rsidRPr="00D83780" w:rsidTr="00D83780">
        <w:trPr>
          <w:trHeight w:val="300"/>
          <w:jc w:val="center"/>
        </w:trPr>
        <w:tc>
          <w:tcPr>
            <w:tcW w:w="3440" w:type="dxa"/>
            <w:tcBorders>
              <w:top w:val="single" w:sz="8" w:space="0" w:color="auto"/>
              <w:left w:val="single" w:sz="8" w:space="0" w:color="auto"/>
              <w:bottom w:val="single" w:sz="8" w:space="0" w:color="000000"/>
              <w:right w:val="single" w:sz="8" w:space="0" w:color="000000"/>
            </w:tcBorders>
            <w:shd w:val="clear" w:color="auto" w:fill="auto"/>
            <w:hideMark/>
          </w:tcPr>
          <w:p w:rsidR="00D83780" w:rsidRPr="00D83780" w:rsidRDefault="00D83780" w:rsidP="00D83780">
            <w:pPr>
              <w:pBdr>
                <w:top w:val="none" w:sz="0" w:space="0" w:color="auto"/>
                <w:left w:val="none" w:sz="0" w:space="0" w:color="auto"/>
                <w:bottom w:val="none" w:sz="0" w:space="0" w:color="auto"/>
                <w:right w:val="none" w:sz="0" w:space="0" w:color="auto"/>
                <w:between w:val="none" w:sz="0" w:space="0" w:color="auto"/>
              </w:pBdr>
              <w:spacing w:after="0" w:line="240" w:lineRule="auto"/>
              <w:jc w:val="left"/>
              <w:rPr>
                <w:rFonts w:eastAsia="Times New Roman"/>
                <w:b/>
                <w:bCs/>
              </w:rPr>
            </w:pPr>
            <w:r w:rsidRPr="00D83780">
              <w:rPr>
                <w:rFonts w:eastAsia="Times New Roman"/>
                <w:b/>
                <w:bCs/>
              </w:rPr>
              <w:t>Formát 1 bitového rastru, komprese</w:t>
            </w:r>
          </w:p>
        </w:tc>
        <w:tc>
          <w:tcPr>
            <w:tcW w:w="1960" w:type="dxa"/>
            <w:tcBorders>
              <w:top w:val="single" w:sz="8" w:space="0" w:color="auto"/>
              <w:left w:val="nil"/>
              <w:bottom w:val="single" w:sz="8" w:space="0" w:color="000000"/>
              <w:right w:val="single" w:sz="8" w:space="0" w:color="auto"/>
            </w:tcBorders>
            <w:shd w:val="clear" w:color="auto" w:fill="auto"/>
            <w:hideMark/>
          </w:tcPr>
          <w:p w:rsidR="00D83780" w:rsidRPr="00D83780" w:rsidRDefault="00D83780" w:rsidP="00D83780">
            <w:pPr>
              <w:pBdr>
                <w:top w:val="none" w:sz="0" w:space="0" w:color="auto"/>
                <w:left w:val="none" w:sz="0" w:space="0" w:color="auto"/>
                <w:bottom w:val="none" w:sz="0" w:space="0" w:color="auto"/>
                <w:right w:val="none" w:sz="0" w:space="0" w:color="auto"/>
                <w:between w:val="none" w:sz="0" w:space="0" w:color="auto"/>
              </w:pBdr>
              <w:spacing w:after="0" w:line="240" w:lineRule="auto"/>
              <w:jc w:val="right"/>
              <w:rPr>
                <w:rFonts w:eastAsia="Times New Roman"/>
                <w:b/>
                <w:bCs/>
              </w:rPr>
            </w:pPr>
            <w:r w:rsidRPr="00D83780">
              <w:rPr>
                <w:rFonts w:eastAsia="Times New Roman"/>
                <w:b/>
                <w:bCs/>
              </w:rPr>
              <w:t>Velikost souboru (B)</w:t>
            </w:r>
          </w:p>
        </w:tc>
      </w:tr>
      <w:tr w:rsidR="00D83780" w:rsidRPr="00D83780" w:rsidTr="00D83780">
        <w:trPr>
          <w:trHeight w:val="300"/>
          <w:jc w:val="center"/>
        </w:trPr>
        <w:tc>
          <w:tcPr>
            <w:tcW w:w="3440" w:type="dxa"/>
            <w:tcBorders>
              <w:top w:val="nil"/>
              <w:left w:val="single" w:sz="8" w:space="0" w:color="auto"/>
              <w:bottom w:val="single" w:sz="8" w:space="0" w:color="000000"/>
              <w:right w:val="single" w:sz="8" w:space="0" w:color="000000"/>
            </w:tcBorders>
            <w:shd w:val="clear" w:color="auto" w:fill="auto"/>
            <w:hideMark/>
          </w:tcPr>
          <w:p w:rsidR="00D83780" w:rsidRPr="00D83780" w:rsidRDefault="00D83780" w:rsidP="00D83780">
            <w:pPr>
              <w:pBdr>
                <w:top w:val="none" w:sz="0" w:space="0" w:color="auto"/>
                <w:left w:val="none" w:sz="0" w:space="0" w:color="auto"/>
                <w:bottom w:val="none" w:sz="0" w:space="0" w:color="auto"/>
                <w:right w:val="none" w:sz="0" w:space="0" w:color="auto"/>
                <w:between w:val="none" w:sz="0" w:space="0" w:color="auto"/>
              </w:pBdr>
              <w:spacing w:after="0" w:line="240" w:lineRule="auto"/>
              <w:jc w:val="left"/>
              <w:rPr>
                <w:rFonts w:eastAsia="Times New Roman"/>
              </w:rPr>
            </w:pPr>
            <w:r w:rsidRPr="00D83780">
              <w:rPr>
                <w:rFonts w:eastAsia="Times New Roman"/>
              </w:rPr>
              <w:t>CIT</w:t>
            </w:r>
          </w:p>
        </w:tc>
        <w:tc>
          <w:tcPr>
            <w:tcW w:w="1960" w:type="dxa"/>
            <w:tcBorders>
              <w:top w:val="nil"/>
              <w:left w:val="nil"/>
              <w:bottom w:val="single" w:sz="8" w:space="0" w:color="000000"/>
              <w:right w:val="single" w:sz="8" w:space="0" w:color="auto"/>
            </w:tcBorders>
            <w:shd w:val="clear" w:color="auto" w:fill="auto"/>
            <w:hideMark/>
          </w:tcPr>
          <w:p w:rsidR="00D83780" w:rsidRPr="00D83780" w:rsidRDefault="00D83780" w:rsidP="00D83780">
            <w:pPr>
              <w:pBdr>
                <w:top w:val="none" w:sz="0" w:space="0" w:color="auto"/>
                <w:left w:val="none" w:sz="0" w:space="0" w:color="auto"/>
                <w:bottom w:val="none" w:sz="0" w:space="0" w:color="auto"/>
                <w:right w:val="none" w:sz="0" w:space="0" w:color="auto"/>
                <w:between w:val="none" w:sz="0" w:space="0" w:color="auto"/>
              </w:pBdr>
              <w:spacing w:after="0" w:line="240" w:lineRule="auto"/>
              <w:jc w:val="right"/>
              <w:rPr>
                <w:rFonts w:eastAsia="Times New Roman"/>
              </w:rPr>
            </w:pPr>
            <w:r w:rsidRPr="00D83780">
              <w:rPr>
                <w:rFonts w:eastAsia="Times New Roman"/>
              </w:rPr>
              <w:t>1 196 636</w:t>
            </w:r>
          </w:p>
        </w:tc>
      </w:tr>
      <w:tr w:rsidR="00D83780" w:rsidRPr="00D83780" w:rsidTr="00D83780">
        <w:trPr>
          <w:trHeight w:val="300"/>
          <w:jc w:val="center"/>
        </w:trPr>
        <w:tc>
          <w:tcPr>
            <w:tcW w:w="3440" w:type="dxa"/>
            <w:tcBorders>
              <w:top w:val="nil"/>
              <w:left w:val="single" w:sz="8" w:space="0" w:color="auto"/>
              <w:bottom w:val="single" w:sz="8" w:space="0" w:color="000000"/>
              <w:right w:val="single" w:sz="8" w:space="0" w:color="000000"/>
            </w:tcBorders>
            <w:shd w:val="clear" w:color="auto" w:fill="auto"/>
            <w:hideMark/>
          </w:tcPr>
          <w:p w:rsidR="00D83780" w:rsidRPr="00D83780" w:rsidRDefault="00D83780" w:rsidP="00D83780">
            <w:pPr>
              <w:pBdr>
                <w:top w:val="none" w:sz="0" w:space="0" w:color="auto"/>
                <w:left w:val="none" w:sz="0" w:space="0" w:color="auto"/>
                <w:bottom w:val="none" w:sz="0" w:space="0" w:color="auto"/>
                <w:right w:val="none" w:sz="0" w:space="0" w:color="auto"/>
                <w:between w:val="none" w:sz="0" w:space="0" w:color="auto"/>
              </w:pBdr>
              <w:spacing w:after="0" w:line="240" w:lineRule="auto"/>
              <w:jc w:val="left"/>
              <w:rPr>
                <w:rFonts w:eastAsia="Times New Roman"/>
              </w:rPr>
            </w:pPr>
            <w:r w:rsidRPr="00D83780">
              <w:rPr>
                <w:rFonts w:eastAsia="Times New Roman"/>
              </w:rPr>
              <w:t>TIFF, bez komprese</w:t>
            </w:r>
          </w:p>
        </w:tc>
        <w:tc>
          <w:tcPr>
            <w:tcW w:w="1960" w:type="dxa"/>
            <w:tcBorders>
              <w:top w:val="nil"/>
              <w:left w:val="nil"/>
              <w:bottom w:val="single" w:sz="8" w:space="0" w:color="000000"/>
              <w:right w:val="single" w:sz="8" w:space="0" w:color="auto"/>
            </w:tcBorders>
            <w:shd w:val="clear" w:color="auto" w:fill="auto"/>
            <w:hideMark/>
          </w:tcPr>
          <w:p w:rsidR="00D83780" w:rsidRPr="00D83780" w:rsidRDefault="00D83780" w:rsidP="00D83780">
            <w:pPr>
              <w:pBdr>
                <w:top w:val="none" w:sz="0" w:space="0" w:color="auto"/>
                <w:left w:val="none" w:sz="0" w:space="0" w:color="auto"/>
                <w:bottom w:val="none" w:sz="0" w:space="0" w:color="auto"/>
                <w:right w:val="none" w:sz="0" w:space="0" w:color="auto"/>
                <w:between w:val="none" w:sz="0" w:space="0" w:color="auto"/>
              </w:pBdr>
              <w:spacing w:after="0" w:line="240" w:lineRule="auto"/>
              <w:jc w:val="right"/>
              <w:rPr>
                <w:rFonts w:eastAsia="Times New Roman"/>
              </w:rPr>
            </w:pPr>
            <w:r w:rsidRPr="00D83780">
              <w:rPr>
                <w:rFonts w:eastAsia="Times New Roman"/>
              </w:rPr>
              <w:t>83 162 738</w:t>
            </w:r>
          </w:p>
        </w:tc>
      </w:tr>
      <w:tr w:rsidR="00D83780" w:rsidRPr="00D83780" w:rsidTr="00D83780">
        <w:trPr>
          <w:trHeight w:val="300"/>
          <w:jc w:val="center"/>
        </w:trPr>
        <w:tc>
          <w:tcPr>
            <w:tcW w:w="3440" w:type="dxa"/>
            <w:tcBorders>
              <w:top w:val="nil"/>
              <w:left w:val="single" w:sz="8" w:space="0" w:color="auto"/>
              <w:bottom w:val="single" w:sz="8" w:space="0" w:color="000000"/>
              <w:right w:val="single" w:sz="8" w:space="0" w:color="000000"/>
            </w:tcBorders>
            <w:shd w:val="clear" w:color="auto" w:fill="auto"/>
            <w:hideMark/>
          </w:tcPr>
          <w:p w:rsidR="00D83780" w:rsidRPr="00D83780" w:rsidRDefault="00D83780" w:rsidP="00D83780">
            <w:pPr>
              <w:pBdr>
                <w:top w:val="none" w:sz="0" w:space="0" w:color="auto"/>
                <w:left w:val="none" w:sz="0" w:space="0" w:color="auto"/>
                <w:bottom w:val="none" w:sz="0" w:space="0" w:color="auto"/>
                <w:right w:val="none" w:sz="0" w:space="0" w:color="auto"/>
                <w:between w:val="none" w:sz="0" w:space="0" w:color="auto"/>
              </w:pBdr>
              <w:spacing w:after="0" w:line="240" w:lineRule="auto"/>
              <w:jc w:val="left"/>
              <w:rPr>
                <w:rFonts w:eastAsia="Times New Roman"/>
              </w:rPr>
            </w:pPr>
            <w:r w:rsidRPr="00D83780">
              <w:rPr>
                <w:rFonts w:eastAsia="Times New Roman"/>
              </w:rPr>
              <w:t>TIFF, CCIT FAX4 komprese</w:t>
            </w:r>
          </w:p>
        </w:tc>
        <w:tc>
          <w:tcPr>
            <w:tcW w:w="1960" w:type="dxa"/>
            <w:tcBorders>
              <w:top w:val="nil"/>
              <w:left w:val="nil"/>
              <w:bottom w:val="single" w:sz="8" w:space="0" w:color="000000"/>
              <w:right w:val="single" w:sz="8" w:space="0" w:color="auto"/>
            </w:tcBorders>
            <w:shd w:val="clear" w:color="auto" w:fill="auto"/>
            <w:hideMark/>
          </w:tcPr>
          <w:p w:rsidR="00D83780" w:rsidRPr="00D83780" w:rsidRDefault="00D83780" w:rsidP="00D83780">
            <w:pPr>
              <w:pBdr>
                <w:top w:val="none" w:sz="0" w:space="0" w:color="auto"/>
                <w:left w:val="none" w:sz="0" w:space="0" w:color="auto"/>
                <w:bottom w:val="none" w:sz="0" w:space="0" w:color="auto"/>
                <w:right w:val="none" w:sz="0" w:space="0" w:color="auto"/>
                <w:between w:val="none" w:sz="0" w:space="0" w:color="auto"/>
              </w:pBdr>
              <w:spacing w:after="0" w:line="240" w:lineRule="auto"/>
              <w:jc w:val="right"/>
              <w:rPr>
                <w:rFonts w:eastAsia="Times New Roman"/>
              </w:rPr>
            </w:pPr>
            <w:r w:rsidRPr="00D83780">
              <w:rPr>
                <w:rFonts w:eastAsia="Times New Roman"/>
              </w:rPr>
              <w:t>1 109 066</w:t>
            </w:r>
          </w:p>
        </w:tc>
      </w:tr>
      <w:tr w:rsidR="00D83780" w:rsidRPr="00D83780" w:rsidTr="00D83780">
        <w:trPr>
          <w:trHeight w:val="300"/>
          <w:jc w:val="center"/>
        </w:trPr>
        <w:tc>
          <w:tcPr>
            <w:tcW w:w="3440" w:type="dxa"/>
            <w:tcBorders>
              <w:top w:val="nil"/>
              <w:left w:val="single" w:sz="8" w:space="0" w:color="auto"/>
              <w:bottom w:val="single" w:sz="8" w:space="0" w:color="000000"/>
              <w:right w:val="single" w:sz="8" w:space="0" w:color="000000"/>
            </w:tcBorders>
            <w:shd w:val="clear" w:color="auto" w:fill="auto"/>
            <w:hideMark/>
          </w:tcPr>
          <w:p w:rsidR="00D83780" w:rsidRPr="00D83780" w:rsidRDefault="00D83780" w:rsidP="00D83780">
            <w:pPr>
              <w:pBdr>
                <w:top w:val="none" w:sz="0" w:space="0" w:color="auto"/>
                <w:left w:val="none" w:sz="0" w:space="0" w:color="auto"/>
                <w:bottom w:val="none" w:sz="0" w:space="0" w:color="auto"/>
                <w:right w:val="none" w:sz="0" w:space="0" w:color="auto"/>
                <w:between w:val="none" w:sz="0" w:space="0" w:color="auto"/>
              </w:pBdr>
              <w:spacing w:after="0" w:line="240" w:lineRule="auto"/>
              <w:jc w:val="left"/>
              <w:rPr>
                <w:rFonts w:eastAsia="Times New Roman"/>
              </w:rPr>
            </w:pPr>
            <w:r w:rsidRPr="00D83780">
              <w:rPr>
                <w:rFonts w:eastAsia="Times New Roman"/>
              </w:rPr>
              <w:t>TIFF, LZW komprese</w:t>
            </w:r>
          </w:p>
        </w:tc>
        <w:tc>
          <w:tcPr>
            <w:tcW w:w="1960" w:type="dxa"/>
            <w:tcBorders>
              <w:top w:val="nil"/>
              <w:left w:val="nil"/>
              <w:bottom w:val="single" w:sz="8" w:space="0" w:color="000000"/>
              <w:right w:val="single" w:sz="8" w:space="0" w:color="auto"/>
            </w:tcBorders>
            <w:shd w:val="clear" w:color="auto" w:fill="auto"/>
            <w:hideMark/>
          </w:tcPr>
          <w:p w:rsidR="00D83780" w:rsidRPr="00D83780" w:rsidRDefault="00D83780" w:rsidP="00D83780">
            <w:pPr>
              <w:pBdr>
                <w:top w:val="none" w:sz="0" w:space="0" w:color="auto"/>
                <w:left w:val="none" w:sz="0" w:space="0" w:color="auto"/>
                <w:bottom w:val="none" w:sz="0" w:space="0" w:color="auto"/>
                <w:right w:val="none" w:sz="0" w:space="0" w:color="auto"/>
                <w:between w:val="none" w:sz="0" w:space="0" w:color="auto"/>
              </w:pBdr>
              <w:spacing w:after="0" w:line="240" w:lineRule="auto"/>
              <w:jc w:val="right"/>
              <w:rPr>
                <w:rFonts w:eastAsia="Times New Roman"/>
              </w:rPr>
            </w:pPr>
            <w:r w:rsidRPr="00D83780">
              <w:rPr>
                <w:rFonts w:eastAsia="Times New Roman"/>
              </w:rPr>
              <w:t>2 769 186</w:t>
            </w:r>
          </w:p>
        </w:tc>
      </w:tr>
      <w:tr w:rsidR="00D83780" w:rsidRPr="00D83780" w:rsidTr="00D83780">
        <w:trPr>
          <w:trHeight w:val="300"/>
          <w:jc w:val="center"/>
        </w:trPr>
        <w:tc>
          <w:tcPr>
            <w:tcW w:w="3440" w:type="dxa"/>
            <w:tcBorders>
              <w:top w:val="nil"/>
              <w:left w:val="single" w:sz="8" w:space="0" w:color="auto"/>
              <w:bottom w:val="single" w:sz="8" w:space="0" w:color="auto"/>
              <w:right w:val="single" w:sz="8" w:space="0" w:color="000000"/>
            </w:tcBorders>
            <w:shd w:val="clear" w:color="auto" w:fill="auto"/>
            <w:hideMark/>
          </w:tcPr>
          <w:p w:rsidR="00D83780" w:rsidRPr="00D83780" w:rsidRDefault="00D83780" w:rsidP="00D83780">
            <w:pPr>
              <w:pBdr>
                <w:top w:val="none" w:sz="0" w:space="0" w:color="auto"/>
                <w:left w:val="none" w:sz="0" w:space="0" w:color="auto"/>
                <w:bottom w:val="none" w:sz="0" w:space="0" w:color="auto"/>
                <w:right w:val="none" w:sz="0" w:space="0" w:color="auto"/>
                <w:between w:val="none" w:sz="0" w:space="0" w:color="auto"/>
              </w:pBdr>
              <w:spacing w:after="0" w:line="240" w:lineRule="auto"/>
              <w:jc w:val="left"/>
              <w:rPr>
                <w:rFonts w:eastAsia="Times New Roman"/>
              </w:rPr>
            </w:pPr>
            <w:r w:rsidRPr="00D83780">
              <w:rPr>
                <w:rFonts w:eastAsia="Times New Roman"/>
              </w:rPr>
              <w:t xml:space="preserve">TIFF, </w:t>
            </w:r>
            <w:proofErr w:type="spellStart"/>
            <w:r w:rsidRPr="00D83780">
              <w:rPr>
                <w:rFonts w:eastAsia="Times New Roman"/>
              </w:rPr>
              <w:t>PackBits</w:t>
            </w:r>
            <w:proofErr w:type="spellEnd"/>
            <w:r w:rsidRPr="00D83780">
              <w:rPr>
                <w:rFonts w:eastAsia="Times New Roman"/>
              </w:rPr>
              <w:t xml:space="preserve"> komprese</w:t>
            </w:r>
          </w:p>
        </w:tc>
        <w:tc>
          <w:tcPr>
            <w:tcW w:w="1960" w:type="dxa"/>
            <w:tcBorders>
              <w:top w:val="nil"/>
              <w:left w:val="nil"/>
              <w:bottom w:val="single" w:sz="8" w:space="0" w:color="auto"/>
              <w:right w:val="single" w:sz="8" w:space="0" w:color="auto"/>
            </w:tcBorders>
            <w:shd w:val="clear" w:color="auto" w:fill="auto"/>
            <w:hideMark/>
          </w:tcPr>
          <w:p w:rsidR="00D83780" w:rsidRPr="00D83780" w:rsidRDefault="00D83780" w:rsidP="00D83780">
            <w:pPr>
              <w:pBdr>
                <w:top w:val="none" w:sz="0" w:space="0" w:color="auto"/>
                <w:left w:val="none" w:sz="0" w:space="0" w:color="auto"/>
                <w:bottom w:val="none" w:sz="0" w:space="0" w:color="auto"/>
                <w:right w:val="none" w:sz="0" w:space="0" w:color="auto"/>
                <w:between w:val="none" w:sz="0" w:space="0" w:color="auto"/>
              </w:pBdr>
              <w:spacing w:after="0" w:line="240" w:lineRule="auto"/>
              <w:jc w:val="right"/>
              <w:rPr>
                <w:rFonts w:eastAsia="Times New Roman"/>
              </w:rPr>
            </w:pPr>
            <w:r w:rsidRPr="00D83780">
              <w:rPr>
                <w:rFonts w:eastAsia="Times New Roman"/>
              </w:rPr>
              <w:t>5 432 436</w:t>
            </w:r>
          </w:p>
        </w:tc>
      </w:tr>
    </w:tbl>
    <w:p w:rsidR="00D83780" w:rsidRDefault="00D83780" w:rsidP="00D83780">
      <w:pPr>
        <w:pStyle w:val="Titulek"/>
        <w:keepNext/>
      </w:pPr>
    </w:p>
    <w:p w:rsidR="00D83780" w:rsidRDefault="00D83780" w:rsidP="00D83780">
      <w:pPr>
        <w:pStyle w:val="Titulek"/>
        <w:keepNext/>
        <w:jc w:val="center"/>
      </w:pPr>
      <w:r>
        <w:t xml:space="preserve">Tabulka </w:t>
      </w:r>
      <w:fldSimple w:instr=" SEQ Tabulka \* ARABIC ">
        <w:r w:rsidR="00FB14DC">
          <w:rPr>
            <w:noProof/>
          </w:rPr>
          <w:t>3</w:t>
        </w:r>
      </w:fldSimple>
      <w:r>
        <w:t xml:space="preserve">: </w:t>
      </w:r>
      <w:r w:rsidRPr="000A657C">
        <w:t>Tabulka porovnání komprese velikostí souborů rastrů</w:t>
      </w:r>
    </w:p>
    <w:p w:rsidR="00D83780" w:rsidRDefault="00D83780">
      <w:pPr>
        <w:pStyle w:val="normal"/>
      </w:pPr>
    </w:p>
    <w:p w:rsidR="00430C97" w:rsidRPr="006B15C2" w:rsidRDefault="00430C97">
      <w:pPr>
        <w:pStyle w:val="normal"/>
        <w:rPr>
          <w:highlight w:val="white"/>
        </w:rPr>
      </w:pPr>
      <w:r w:rsidRPr="006B15C2">
        <w:rPr>
          <w:highlight w:val="white"/>
        </w:rPr>
        <w:t>Pro budoucí optimalizaci využívání rastrových souborů</w:t>
      </w:r>
      <w:r w:rsidR="008D6AA1" w:rsidRPr="006B15C2">
        <w:rPr>
          <w:highlight w:val="white"/>
        </w:rPr>
        <w:t xml:space="preserve"> z </w:t>
      </w:r>
      <w:r w:rsidRPr="006B15C2">
        <w:rPr>
          <w:highlight w:val="white"/>
        </w:rPr>
        <w:t>datových úložišť resortu ČÚZK</w:t>
      </w:r>
      <w:r w:rsidR="008D6AA1" w:rsidRPr="006B15C2">
        <w:rPr>
          <w:highlight w:val="white"/>
        </w:rPr>
        <w:t xml:space="preserve"> v </w:t>
      </w:r>
      <w:r w:rsidRPr="006B15C2">
        <w:rPr>
          <w:highlight w:val="white"/>
        </w:rPr>
        <w:t>aplikacích MicroGEOS Nautil</w:t>
      </w:r>
      <w:r w:rsidR="008D6AA1" w:rsidRPr="006B15C2">
        <w:rPr>
          <w:highlight w:val="white"/>
        </w:rPr>
        <w:t xml:space="preserve"> i </w:t>
      </w:r>
      <w:r w:rsidRPr="006B15C2">
        <w:rPr>
          <w:highlight w:val="white"/>
        </w:rPr>
        <w:t>DIKAT</w:t>
      </w:r>
      <w:r w:rsidRPr="006B15C2">
        <w:t>®</w:t>
      </w:r>
      <w:r w:rsidRPr="006B15C2">
        <w:rPr>
          <w:highlight w:val="white"/>
        </w:rPr>
        <w:t xml:space="preserve"> doporučujeme podporu technologií </w:t>
      </w:r>
      <w:r w:rsidRPr="006B15C2">
        <w:t>WMS 1.3.0</w:t>
      </w:r>
      <w:r w:rsidR="008D6AA1" w:rsidRPr="006B15C2">
        <w:t xml:space="preserve"> a </w:t>
      </w:r>
      <w:r w:rsidRPr="006B15C2">
        <w:t>WMTS 1.0.0.</w:t>
      </w:r>
      <w:r w:rsidR="008D6AA1" w:rsidRPr="006B15C2">
        <w:t xml:space="preserve"> v </w:t>
      </w:r>
      <w:r w:rsidRPr="006B15C2">
        <w:rPr>
          <w:highlight w:val="white"/>
        </w:rPr>
        <w:t xml:space="preserve">nové platformě pro grafickou část. </w:t>
      </w:r>
    </w:p>
    <w:p w:rsidR="00430C97" w:rsidRDefault="00430C97">
      <w:pPr>
        <w:pStyle w:val="normal"/>
      </w:pPr>
    </w:p>
    <w:p w:rsidR="00430C97" w:rsidRDefault="00430C97">
      <w:pPr>
        <w:pStyle w:val="normal"/>
      </w:pPr>
    </w:p>
    <w:p w:rsidR="00D83780" w:rsidRDefault="00D83780">
      <w:pPr>
        <w:pStyle w:val="normal"/>
      </w:pPr>
    </w:p>
    <w:p w:rsidR="00D83780" w:rsidRDefault="00D83780">
      <w:pPr>
        <w:pStyle w:val="normal"/>
      </w:pPr>
    </w:p>
    <w:p w:rsidR="006B15C2" w:rsidRDefault="006B15C2">
      <w:pPr>
        <w:pStyle w:val="normal"/>
      </w:pPr>
    </w:p>
    <w:p w:rsidR="002F70E5" w:rsidRDefault="002F70E5">
      <w:pPr>
        <w:pStyle w:val="normal"/>
      </w:pPr>
    </w:p>
    <w:p w:rsidR="006B15C2" w:rsidRDefault="006B15C2">
      <w:pPr>
        <w:pStyle w:val="normal"/>
      </w:pPr>
    </w:p>
    <w:p w:rsidR="00430C97" w:rsidRDefault="00532EEF">
      <w:pPr>
        <w:pStyle w:val="Nadpis2"/>
      </w:pPr>
      <w:bookmarkStart w:id="60" w:name="_Vyhodnocení_tabulky_funkcí"/>
      <w:bookmarkStart w:id="61" w:name="_Toc510778654"/>
      <w:bookmarkEnd w:id="60"/>
      <w:r>
        <w:lastRenderedPageBreak/>
        <w:t>Vyhodnocení tabulky funkcí aplikace MicroGEOS Nautil</w:t>
      </w:r>
      <w:bookmarkEnd w:id="61"/>
    </w:p>
    <w:p w:rsidR="00430C97" w:rsidRDefault="00532EEF">
      <w:pPr>
        <w:pStyle w:val="normal"/>
      </w:pPr>
      <w:r>
        <w:t>V rámci analýzy byly všechny nadstavbové funkce platformy pro grafickou část aplikace Micro</w:t>
      </w:r>
      <w:r w:rsidR="00A13B39">
        <w:t>GEOS Nautil zapsány do tabulky</w:t>
      </w:r>
      <w:r w:rsidR="00AA6D47">
        <w:t xml:space="preserve"> (</w:t>
      </w:r>
      <w:r w:rsidRPr="00A262A8">
        <w:rPr>
          <w:color w:val="auto"/>
        </w:rPr>
        <w:t>Příloha č. 1 - Tabulka funkcí MicroGEOS Nautil). Příloha č. 1 je také umístěna na webových stránkách</w:t>
      </w:r>
      <w:r>
        <w:rPr>
          <w:color w:val="FF0000"/>
        </w:rPr>
        <w:t xml:space="preserve"> </w:t>
      </w:r>
      <w:hyperlink r:id="rId53">
        <w:r>
          <w:rPr>
            <w:color w:val="1155CC"/>
            <w:u w:val="single"/>
          </w:rPr>
          <w:t>www.vugtk.cz/euradin/TITVCUZK701</w:t>
        </w:r>
      </w:hyperlink>
      <w:r>
        <w:t>.</w:t>
      </w:r>
      <w:r w:rsidR="008D6AA1">
        <w:t xml:space="preserve"> </w:t>
      </w:r>
      <w:r w:rsidR="00DC10E0">
        <w:t>V</w:t>
      </w:r>
      <w:r w:rsidR="008D6AA1">
        <w:t> </w:t>
      </w:r>
      <w:r>
        <w:t>tabulce jsou uvedeny</w:t>
      </w:r>
      <w:r w:rsidR="008D6AA1">
        <w:t xml:space="preserve"> i </w:t>
      </w:r>
      <w:r>
        <w:t>funkce, které není nutné převést na novou platformu p</w:t>
      </w:r>
      <w:r w:rsidR="00A262A8">
        <w:t>ro grafickou část aplikace,</w:t>
      </w:r>
      <w:r w:rsidR="008D6AA1">
        <w:t xml:space="preserve"> a </w:t>
      </w:r>
      <w:r>
        <w:t>dále možné optimalizace některých funkcí, které jsou podrobněji popsány</w:t>
      </w:r>
      <w:r w:rsidR="008D6AA1">
        <w:t xml:space="preserve"> v </w:t>
      </w:r>
      <w:r>
        <w:t>následující kapitole.</w:t>
      </w:r>
    </w:p>
    <w:p w:rsidR="00430C97" w:rsidRDefault="00430C97">
      <w:pPr>
        <w:pStyle w:val="normal"/>
      </w:pPr>
    </w:p>
    <w:p w:rsidR="00430C97" w:rsidRDefault="00532EEF">
      <w:pPr>
        <w:pStyle w:val="normal"/>
        <w:rPr>
          <w:b/>
          <w:u w:val="single"/>
        </w:rPr>
      </w:pPr>
      <w:r>
        <w:rPr>
          <w:b/>
          <w:u w:val="single"/>
        </w:rPr>
        <w:t>Položky tabulky:</w:t>
      </w:r>
    </w:p>
    <w:p w:rsidR="00430C97" w:rsidRDefault="00532EEF">
      <w:pPr>
        <w:pStyle w:val="normal"/>
        <w:numPr>
          <w:ilvl w:val="0"/>
          <w:numId w:val="20"/>
        </w:numPr>
        <w:contextualSpacing/>
      </w:pPr>
      <w:r>
        <w:rPr>
          <w:b/>
        </w:rPr>
        <w:t>ID</w:t>
      </w:r>
      <w:r>
        <w:t xml:space="preserve"> - číselné označení funkce</w:t>
      </w:r>
    </w:p>
    <w:p w:rsidR="00430C97" w:rsidRDefault="00532EEF">
      <w:pPr>
        <w:pStyle w:val="normal"/>
        <w:numPr>
          <w:ilvl w:val="0"/>
          <w:numId w:val="20"/>
        </w:numPr>
        <w:contextualSpacing/>
      </w:pPr>
      <w:r>
        <w:rPr>
          <w:b/>
        </w:rPr>
        <w:t>Název</w:t>
      </w:r>
      <w:r>
        <w:t xml:space="preserve"> - název funkce dle hlavních nabídek</w:t>
      </w:r>
    </w:p>
    <w:p w:rsidR="00430C97" w:rsidRDefault="00532EEF">
      <w:pPr>
        <w:pStyle w:val="normal"/>
        <w:numPr>
          <w:ilvl w:val="0"/>
          <w:numId w:val="20"/>
        </w:numPr>
        <w:contextualSpacing/>
      </w:pPr>
      <w:r>
        <w:rPr>
          <w:b/>
        </w:rPr>
        <w:t>Hlavní nabídka</w:t>
      </w:r>
      <w:r>
        <w:t xml:space="preserve"> - název hlavní nabídky, ve které je funkce zpřístupněna</w:t>
      </w:r>
    </w:p>
    <w:p w:rsidR="00430C97" w:rsidRDefault="00532EEF">
      <w:pPr>
        <w:pStyle w:val="normal"/>
        <w:numPr>
          <w:ilvl w:val="0"/>
          <w:numId w:val="20"/>
        </w:numPr>
        <w:contextualSpacing/>
      </w:pPr>
      <w:r>
        <w:rPr>
          <w:b/>
        </w:rPr>
        <w:t>Panel nástrojů</w:t>
      </w:r>
      <w:r>
        <w:t xml:space="preserve"> - název panelu nástrojů, pokud lze funkce spustit ikonou</w:t>
      </w:r>
      <w:r w:rsidR="008D6AA1">
        <w:t xml:space="preserve"> z </w:t>
      </w:r>
      <w:r>
        <w:t>panelu nástrojů</w:t>
      </w:r>
    </w:p>
    <w:p w:rsidR="00430C97" w:rsidRDefault="00532EEF">
      <w:pPr>
        <w:pStyle w:val="normal"/>
        <w:numPr>
          <w:ilvl w:val="0"/>
          <w:numId w:val="20"/>
        </w:numPr>
        <w:contextualSpacing/>
      </w:pPr>
      <w:r>
        <w:rPr>
          <w:b/>
        </w:rPr>
        <w:t>Stručný popis</w:t>
      </w:r>
      <w:r>
        <w:t xml:space="preserve"> - zkrácený popis funkce</w:t>
      </w:r>
    </w:p>
    <w:p w:rsidR="00430C97" w:rsidRDefault="00532EEF">
      <w:pPr>
        <w:pStyle w:val="normal"/>
        <w:numPr>
          <w:ilvl w:val="0"/>
          <w:numId w:val="20"/>
        </w:numPr>
        <w:contextualSpacing/>
      </w:pPr>
      <w:r>
        <w:rPr>
          <w:b/>
        </w:rPr>
        <w:t>Popis</w:t>
      </w:r>
      <w:r>
        <w:t xml:space="preserve"> - podrobný popis funkce</w:t>
      </w:r>
    </w:p>
    <w:p w:rsidR="00430C97" w:rsidRDefault="00532EEF">
      <w:pPr>
        <w:pStyle w:val="normal"/>
        <w:numPr>
          <w:ilvl w:val="0"/>
          <w:numId w:val="20"/>
        </w:numPr>
        <w:contextualSpacing/>
      </w:pPr>
      <w:r>
        <w:rPr>
          <w:b/>
        </w:rPr>
        <w:t>Vstup funkce</w:t>
      </w:r>
      <w:r>
        <w:t xml:space="preserve"> - popis dat vstupujících do</w:t>
      </w:r>
      <w:r w:rsidR="00CA2CF1">
        <w:t xml:space="preserve"> </w:t>
      </w:r>
      <w:r>
        <w:t>funkce</w:t>
      </w:r>
    </w:p>
    <w:p w:rsidR="00430C97" w:rsidRDefault="00532EEF">
      <w:pPr>
        <w:pStyle w:val="normal"/>
        <w:numPr>
          <w:ilvl w:val="0"/>
          <w:numId w:val="20"/>
        </w:numPr>
        <w:contextualSpacing/>
      </w:pPr>
      <w:r>
        <w:rPr>
          <w:b/>
        </w:rPr>
        <w:t>Výstup funkce</w:t>
      </w:r>
      <w:r>
        <w:t xml:space="preserve"> - popis, co je výstupem</w:t>
      </w:r>
      <w:r w:rsidR="008D6AA1">
        <w:t xml:space="preserve"> z </w:t>
      </w:r>
      <w:r>
        <w:t>funkce</w:t>
      </w:r>
    </w:p>
    <w:p w:rsidR="00430C97" w:rsidRDefault="00532EEF">
      <w:pPr>
        <w:pStyle w:val="normal"/>
        <w:numPr>
          <w:ilvl w:val="0"/>
          <w:numId w:val="20"/>
        </w:numPr>
        <w:contextualSpacing/>
      </w:pPr>
      <w:r>
        <w:rPr>
          <w:b/>
        </w:rPr>
        <w:t>Zápis do DB</w:t>
      </w:r>
      <w:r>
        <w:t xml:space="preserve"> - informace zda funkce zapisuje informace do databáze (ANO/NE)</w:t>
      </w:r>
    </w:p>
    <w:p w:rsidR="00430C97" w:rsidRDefault="00532EEF">
      <w:pPr>
        <w:pStyle w:val="normal"/>
        <w:numPr>
          <w:ilvl w:val="0"/>
          <w:numId w:val="20"/>
        </w:numPr>
        <w:contextualSpacing/>
      </w:pPr>
      <w:r>
        <w:rPr>
          <w:b/>
        </w:rPr>
        <w:t>Příklad užití</w:t>
      </w:r>
      <w:r>
        <w:t xml:space="preserve"> - popis, kdy je funkce využita</w:t>
      </w:r>
    </w:p>
    <w:p w:rsidR="00430C97" w:rsidRDefault="00532EEF">
      <w:pPr>
        <w:pStyle w:val="normal"/>
        <w:numPr>
          <w:ilvl w:val="0"/>
          <w:numId w:val="20"/>
        </w:numPr>
        <w:contextualSpacing/>
      </w:pPr>
      <w:r>
        <w:rPr>
          <w:b/>
        </w:rPr>
        <w:t xml:space="preserve">Role (práva) </w:t>
      </w:r>
      <w:r>
        <w:t>- jaká minimální práva uživatele jsou pro funkci vyžadována</w:t>
      </w:r>
    </w:p>
    <w:p w:rsidR="00430C97" w:rsidRDefault="00532EEF">
      <w:pPr>
        <w:pStyle w:val="normal"/>
        <w:numPr>
          <w:ilvl w:val="0"/>
          <w:numId w:val="20"/>
        </w:numPr>
        <w:contextualSpacing/>
      </w:pPr>
      <w:r>
        <w:rPr>
          <w:b/>
        </w:rPr>
        <w:t>Proces</w:t>
      </w:r>
      <w:r>
        <w:t xml:space="preserve"> - informace, zda je proces automatický, poloautomatický nebo manuální</w:t>
      </w:r>
    </w:p>
    <w:p w:rsidR="00430C97" w:rsidRDefault="00532EEF">
      <w:pPr>
        <w:pStyle w:val="normal"/>
        <w:numPr>
          <w:ilvl w:val="0"/>
          <w:numId w:val="20"/>
        </w:numPr>
        <w:contextualSpacing/>
      </w:pPr>
      <w:r>
        <w:rPr>
          <w:b/>
        </w:rPr>
        <w:t>Potřeba automatizace</w:t>
      </w:r>
      <w:r>
        <w:t xml:space="preserve"> - indikátor, zda řešitelé projektu doporučují funkci automatizovat (ANO/NE)</w:t>
      </w:r>
    </w:p>
    <w:p w:rsidR="00430C97" w:rsidRDefault="00532EEF">
      <w:pPr>
        <w:pStyle w:val="normal"/>
        <w:numPr>
          <w:ilvl w:val="0"/>
          <w:numId w:val="20"/>
        </w:numPr>
        <w:contextualSpacing/>
      </w:pPr>
      <w:r>
        <w:rPr>
          <w:b/>
        </w:rPr>
        <w:t>Technologická linka</w:t>
      </w:r>
      <w:r>
        <w:t xml:space="preserve"> - informace, zda je</w:t>
      </w:r>
      <w:r w:rsidR="008D6AA1">
        <w:t xml:space="preserve"> v </w:t>
      </w:r>
      <w:r>
        <w:t>dané technologické lince funkce využita (ANO/NE)</w:t>
      </w:r>
    </w:p>
    <w:p w:rsidR="00430C97" w:rsidRDefault="00532EEF">
      <w:pPr>
        <w:pStyle w:val="normal"/>
        <w:numPr>
          <w:ilvl w:val="0"/>
          <w:numId w:val="20"/>
        </w:numPr>
        <w:contextualSpacing/>
      </w:pPr>
      <w:r>
        <w:rPr>
          <w:b/>
        </w:rPr>
        <w:t>Požadavky na funkci</w:t>
      </w:r>
      <w:r>
        <w:t xml:space="preserve"> - jsou uvedeny požadavky uživatelů na funkci</w:t>
      </w:r>
    </w:p>
    <w:p w:rsidR="00430C97" w:rsidRDefault="00532EEF">
      <w:pPr>
        <w:pStyle w:val="normal"/>
        <w:numPr>
          <w:ilvl w:val="0"/>
          <w:numId w:val="20"/>
        </w:numPr>
        <w:contextualSpacing/>
      </w:pPr>
      <w:r>
        <w:rPr>
          <w:b/>
        </w:rPr>
        <w:t>Návrh optimalizace</w:t>
      </w:r>
      <w:r w:rsidR="008D6AA1">
        <w:rPr>
          <w:b/>
        </w:rPr>
        <w:t xml:space="preserve"> a </w:t>
      </w:r>
      <w:r>
        <w:rPr>
          <w:b/>
        </w:rPr>
        <w:t>změn</w:t>
      </w:r>
      <w:r>
        <w:t xml:space="preserve"> - návrhy řešitelů projektu na optimalizaci funkce</w:t>
      </w:r>
      <w:r w:rsidR="008D6AA1">
        <w:t xml:space="preserve"> v </w:t>
      </w:r>
      <w:r>
        <w:t>rámci převodu na novou platformu (podrobně popsáno níže).</w:t>
      </w:r>
    </w:p>
    <w:p w:rsidR="00430C97" w:rsidRDefault="00430C97">
      <w:pPr>
        <w:pStyle w:val="normal"/>
        <w:rPr>
          <w:color w:val="FF0000"/>
        </w:rPr>
      </w:pPr>
    </w:p>
    <w:p w:rsidR="006B15C2" w:rsidRDefault="006B15C2">
      <w:pPr>
        <w:pStyle w:val="normal"/>
        <w:rPr>
          <w:color w:val="FF0000"/>
        </w:rPr>
      </w:pPr>
    </w:p>
    <w:p w:rsidR="006B15C2" w:rsidRDefault="006B15C2">
      <w:pPr>
        <w:pStyle w:val="normal"/>
        <w:rPr>
          <w:color w:val="FF0000"/>
        </w:rPr>
      </w:pPr>
    </w:p>
    <w:p w:rsidR="00AF67C9" w:rsidRDefault="00532EEF">
      <w:pPr>
        <w:pStyle w:val="normal"/>
      </w:pPr>
      <w:r>
        <w:t>V tabulce funkcí (</w:t>
      </w:r>
      <w:r w:rsidRPr="00A262A8">
        <w:rPr>
          <w:color w:val="auto"/>
        </w:rPr>
        <w:t xml:space="preserve">Příloha </w:t>
      </w:r>
      <w:r w:rsidR="006B15C2">
        <w:rPr>
          <w:color w:val="auto"/>
        </w:rPr>
        <w:t xml:space="preserve">č. </w:t>
      </w:r>
      <w:r w:rsidRPr="00A262A8">
        <w:rPr>
          <w:color w:val="auto"/>
        </w:rPr>
        <w:t>1)</w:t>
      </w:r>
      <w:r>
        <w:t xml:space="preserve"> jsou uvedeny všechny funkce aplikace MicroGEOS Nautil verze 4.8.0. Nadstavbové funkce jsou nadále vyvíjeny</w:t>
      </w:r>
      <w:r w:rsidR="008D6AA1">
        <w:t xml:space="preserve"> a </w:t>
      </w:r>
      <w:r>
        <w:t>upravovány dle požadavků resortu</w:t>
      </w:r>
      <w:r w:rsidR="00CA2CF1">
        <w:t xml:space="preserve"> </w:t>
      </w:r>
      <w:r>
        <w:t>ČÚZK,</w:t>
      </w:r>
      <w:r w:rsidR="008D6AA1">
        <w:t xml:space="preserve"> v </w:t>
      </w:r>
      <w:r>
        <w:t>případě použití této přílohy jako součásti zadávací dokumentace nebo při převodu na novou grafickou platformu bude nutné přílohu aktualizovat</w:t>
      </w:r>
      <w:r w:rsidR="008D6AA1">
        <w:t xml:space="preserve"> v </w:t>
      </w:r>
      <w:r>
        <w:t>závislosti na aktuální verzi aplikace. Změny lze předpokládat jak</w:t>
      </w:r>
      <w:r w:rsidR="008D6AA1">
        <w:t xml:space="preserve"> v </w:t>
      </w:r>
      <w:r>
        <w:t xml:space="preserve">oblasti technologické linky </w:t>
      </w:r>
      <w:r>
        <w:rPr>
          <w:i/>
        </w:rPr>
        <w:t>Revize</w:t>
      </w:r>
      <w:r>
        <w:t>, tak</w:t>
      </w:r>
      <w:r w:rsidR="008D6AA1">
        <w:t xml:space="preserve"> i v </w:t>
      </w:r>
      <w:r>
        <w:t xml:space="preserve">oblasti technologické linky </w:t>
      </w:r>
      <w:r>
        <w:rPr>
          <w:i/>
        </w:rPr>
        <w:t xml:space="preserve">Mapování. </w:t>
      </w:r>
      <w:r>
        <w:t>Pro rok 2018 jsou naplánované úpravy</w:t>
      </w:r>
      <w:r w:rsidR="008D6AA1">
        <w:t xml:space="preserve"> v </w:t>
      </w:r>
      <w:r>
        <w:t>oblasti zjišťování průběhu katastrální hranice.</w:t>
      </w:r>
      <w:r w:rsidR="00DC10E0">
        <w:t xml:space="preserve"> V</w:t>
      </w:r>
      <w:r w:rsidR="008D6AA1">
        <w:t> </w:t>
      </w:r>
      <w:r>
        <w:t xml:space="preserve">resortu ČÚZK je kladen důraz na nasazení linky </w:t>
      </w:r>
      <w:r>
        <w:rPr>
          <w:i/>
        </w:rPr>
        <w:t xml:space="preserve">Revize </w:t>
      </w:r>
      <w:r>
        <w:t xml:space="preserve">pro správu údajů KN po </w:t>
      </w:r>
      <w:r w:rsidR="00A262A8">
        <w:t>dokončení úkolu Digitalizace.</w:t>
      </w:r>
      <w:r w:rsidR="008D6AA1">
        <w:t xml:space="preserve"> v </w:t>
      </w:r>
      <w:r>
        <w:t>tabulce funkcí je uveden základní popis jednotlivých funkcí</w:t>
      </w:r>
      <w:r w:rsidR="008D6AA1">
        <w:t xml:space="preserve"> a </w:t>
      </w:r>
      <w:r>
        <w:t>jejich využití pro představení funkcionality aplikace.</w:t>
      </w:r>
      <w:r w:rsidR="008D6AA1">
        <w:t xml:space="preserve"> </w:t>
      </w:r>
    </w:p>
    <w:p w:rsidR="00430C97" w:rsidRDefault="00532EEF">
      <w:pPr>
        <w:pStyle w:val="normal"/>
      </w:pPr>
      <w:r>
        <w:t>Uvedené stěžejní funkce mají robustní vnitřní funkcionalit</w:t>
      </w:r>
      <w:r w:rsidR="005A1F1B">
        <w:t>u</w:t>
      </w:r>
      <w:r w:rsidR="008D6AA1">
        <w:t xml:space="preserve"> a </w:t>
      </w:r>
      <w:r>
        <w:t>výpočetní algoritmy</w:t>
      </w:r>
      <w:r w:rsidR="005A1F1B">
        <w:t>, které jsou</w:t>
      </w:r>
      <w:r w:rsidR="008D6AA1">
        <w:t xml:space="preserve"> </w:t>
      </w:r>
      <w:r>
        <w:t xml:space="preserve">ve správě VÚGTK, v.v.i. </w:t>
      </w:r>
      <w:r w:rsidR="005A1F1B">
        <w:t>Při převodu na novou grafickou platformu nemusí být zachována stejná vnitřní funkcionalita, ale je</w:t>
      </w:r>
      <w:r>
        <w:t xml:space="preserve"> nutné</w:t>
      </w:r>
      <w:r w:rsidR="005A1F1B">
        <w:t xml:space="preserve"> zajistit</w:t>
      </w:r>
      <w:r>
        <w:t xml:space="preserve">, aby funkcionalita aplikace dodržovala všechna pravidla stanovená </w:t>
      </w:r>
      <w:proofErr w:type="spellStart"/>
      <w:r>
        <w:t>KatV</w:t>
      </w:r>
      <w:proofErr w:type="spellEnd"/>
      <w:r w:rsidR="008D6AA1">
        <w:t xml:space="preserve"> a </w:t>
      </w:r>
      <w:r w:rsidR="005B4E86">
        <w:t>NOKOP</w:t>
      </w:r>
      <w:r>
        <w:t xml:space="preserve">. </w:t>
      </w:r>
    </w:p>
    <w:p w:rsidR="00430C97" w:rsidRDefault="00532EEF">
      <w:pPr>
        <w:pStyle w:val="normal"/>
      </w:pPr>
      <w:r>
        <w:lastRenderedPageBreak/>
        <w:t>Z tabulky funkcí je patrné, že mnoho funkcí je automatických nebo poloautomatických. Je snahou dosáhnout co nejmenšího nutného počtu zásahů uživatelem. Nelze se však vyhnou potřebě kresby prvku náčrtů</w:t>
      </w:r>
      <w:r w:rsidR="008D6AA1">
        <w:t xml:space="preserve"> a </w:t>
      </w:r>
      <w:r>
        <w:t>DKM uživatelem. Při obnově novým mapování dochází ke kresbě velké části území. Kreslící</w:t>
      </w:r>
      <w:r w:rsidR="008D6AA1">
        <w:t xml:space="preserve"> a </w:t>
      </w:r>
      <w:r>
        <w:t>editační nástroje, případně</w:t>
      </w:r>
      <w:r w:rsidR="008D6AA1">
        <w:t xml:space="preserve"> i </w:t>
      </w:r>
      <w:r>
        <w:t>informační funkce</w:t>
      </w:r>
      <w:r w:rsidR="008D6AA1">
        <w:t xml:space="preserve"> o </w:t>
      </w:r>
      <w:r>
        <w:t>prvcích</w:t>
      </w:r>
      <w:r w:rsidR="008D6AA1">
        <w:t xml:space="preserve"> a </w:t>
      </w:r>
      <w:r>
        <w:t>údajích</w:t>
      </w:r>
      <w:r w:rsidR="008D6AA1">
        <w:t xml:space="preserve"> z </w:t>
      </w:r>
      <w:r>
        <w:t xml:space="preserve">SPI, musí být proto uživatelsky přívětivé. </w:t>
      </w:r>
    </w:p>
    <w:p w:rsidR="00430C97" w:rsidRDefault="00532EEF">
      <w:pPr>
        <w:pStyle w:val="normal"/>
      </w:pPr>
      <w:r>
        <w:t>Pro jednotlivé funkce je uvedeno jejich využití</w:t>
      </w:r>
      <w:r w:rsidR="008D6AA1">
        <w:t xml:space="preserve"> v </w:t>
      </w:r>
      <w:r>
        <w:t>jednotlivých technologických linkách.</w:t>
      </w:r>
      <w:r w:rsidR="008D6AA1">
        <w:t xml:space="preserve"> </w:t>
      </w:r>
      <w:r w:rsidR="002F70E5">
        <w:t>V</w:t>
      </w:r>
      <w:r w:rsidR="008D6AA1">
        <w:t> </w:t>
      </w:r>
      <w:r>
        <w:t>popisu jednotlivých technologických linek bylo již výše zmíněno, že</w:t>
      </w:r>
      <w:r w:rsidR="008D6AA1">
        <w:t xml:space="preserve"> i </w:t>
      </w:r>
      <w:r>
        <w:t>když</w:t>
      </w:r>
      <w:r w:rsidR="008D6AA1">
        <w:t xml:space="preserve"> u </w:t>
      </w:r>
      <w:r>
        <w:t>některých funkcí nebude vyžadován převod na novou grafickou platformu pro grafickou část těchto technologických linek (</w:t>
      </w:r>
      <w:r>
        <w:rPr>
          <w:i/>
        </w:rPr>
        <w:t xml:space="preserve">Přepracování SGI, </w:t>
      </w:r>
      <w:r>
        <w:t xml:space="preserve">nebo </w:t>
      </w:r>
      <w:r>
        <w:rPr>
          <w:i/>
        </w:rPr>
        <w:t>Převod</w:t>
      </w:r>
      <w:r>
        <w:t xml:space="preserve">), nedojde k úbytku funkcí grafické části aplikace, protože tyto funkce jsou nedílnou součástí širší technologické linky </w:t>
      </w:r>
      <w:r>
        <w:rPr>
          <w:i/>
        </w:rPr>
        <w:t>Obnova novým mapováním</w:t>
      </w:r>
      <w:r>
        <w:t>.</w:t>
      </w:r>
    </w:p>
    <w:p w:rsidR="00430C97" w:rsidRDefault="00532EEF">
      <w:pPr>
        <w:pStyle w:val="normal"/>
      </w:pPr>
      <w:r>
        <w:t xml:space="preserve">Pouze funkce </w:t>
      </w:r>
      <w:r>
        <w:rPr>
          <w:i/>
        </w:rPr>
        <w:t>Import VKM</w:t>
      </w:r>
      <w:r w:rsidR="008D6AA1">
        <w:t xml:space="preserve"> a </w:t>
      </w:r>
      <w:r>
        <w:rPr>
          <w:i/>
        </w:rPr>
        <w:t>Export VKM</w:t>
      </w:r>
      <w:r>
        <w:t xml:space="preserve"> nejsou vyžadovány na nové platf</w:t>
      </w:r>
      <w:r w:rsidR="00A262A8">
        <w:t>ormě. Jejich využití je</w:t>
      </w:r>
      <w:r w:rsidR="008D6AA1">
        <w:t xml:space="preserve"> u </w:t>
      </w:r>
      <w:r>
        <w:t>konce, nevyužívají se vstupní data</w:t>
      </w:r>
      <w:r w:rsidR="008D6AA1">
        <w:t xml:space="preserve"> v </w:t>
      </w:r>
      <w:r>
        <w:t>tomto formátu, ani nejsou požadavky na přenos kresby</w:t>
      </w:r>
      <w:r w:rsidR="008D6AA1">
        <w:t xml:space="preserve"> v </w:t>
      </w:r>
      <w:r>
        <w:t xml:space="preserve">tomto formátu. Funkce </w:t>
      </w:r>
      <w:r>
        <w:rPr>
          <w:i/>
        </w:rPr>
        <w:t>Převod výkresu</w:t>
      </w:r>
      <w:r w:rsidR="008D6AA1">
        <w:rPr>
          <w:i/>
        </w:rPr>
        <w:t xml:space="preserve"> z </w:t>
      </w:r>
      <w:r>
        <w:rPr>
          <w:i/>
        </w:rPr>
        <w:t>MSJ</w:t>
      </w:r>
      <w:r>
        <w:t xml:space="preserve"> nemusí být součástí grafické části, pokud dojde k nastavení různých formátů prvků při čtení archivních výkresů ve formátu DGN V7</w:t>
      </w:r>
      <w:r w:rsidR="008D6AA1">
        <w:t xml:space="preserve"> a </w:t>
      </w:r>
      <w:r>
        <w:t xml:space="preserve">DGN V8. Funkce </w:t>
      </w:r>
      <w:r>
        <w:rPr>
          <w:i/>
        </w:rPr>
        <w:t>Kopie KM</w:t>
      </w:r>
      <w:r>
        <w:t xml:space="preserve"> není pevnou součásti</w:t>
      </w:r>
      <w:r w:rsidR="008D6AA1">
        <w:t xml:space="preserve"> v </w:t>
      </w:r>
      <w:r>
        <w:t>postupu technologických linek aplikace MicroGEOS Nautil, přesto je ale požadavkem resortu ČÚZK její zachování, resp. převod na novou platformu pro grafickou část. Funkce je využívána při požadavku na tisk menší oblasti mapy (velikost tisku formát A4</w:t>
      </w:r>
      <w:r w:rsidR="008D6AA1">
        <w:t xml:space="preserve"> a </w:t>
      </w:r>
      <w:r>
        <w:t xml:space="preserve">A3) ve formátu dle </w:t>
      </w:r>
      <w:proofErr w:type="spellStart"/>
      <w:r>
        <w:t>KatV</w:t>
      </w:r>
      <w:proofErr w:type="spellEnd"/>
      <w:r>
        <w:t>.</w:t>
      </w:r>
    </w:p>
    <w:p w:rsidR="00430C97" w:rsidRDefault="00532EEF">
      <w:pPr>
        <w:pStyle w:val="normal"/>
      </w:pPr>
      <w:r>
        <w:t>V tabulce funkcí jsou taktéž uvedeny návrhy řešitelů projektu na optimalizaci</w:t>
      </w:r>
      <w:r w:rsidR="008D6AA1">
        <w:t xml:space="preserve"> a </w:t>
      </w:r>
      <w:r>
        <w:t>změny funkcionality některých funkcí.</w:t>
      </w:r>
      <w:r w:rsidR="002F70E5">
        <w:t xml:space="preserve"> U</w:t>
      </w:r>
      <w:r w:rsidR="008D6AA1">
        <w:t> </w:t>
      </w:r>
      <w:r>
        <w:t>stěžejních funkcí jsou navržené optimalizace podrobněji popsány</w:t>
      </w:r>
      <w:r w:rsidR="008D6AA1">
        <w:t xml:space="preserve"> v </w:t>
      </w:r>
      <w:r>
        <w:t>jejich popisu. Řada navržených optimalizací</w:t>
      </w:r>
      <w:r w:rsidR="008D6AA1">
        <w:t xml:space="preserve"> a </w:t>
      </w:r>
      <w:r>
        <w:t>změn se týká možnosti využití ukládání prvků přímo do databáze, namísto do výkresu</w:t>
      </w:r>
      <w:r w:rsidR="008D6AA1">
        <w:t xml:space="preserve"> a </w:t>
      </w:r>
      <w:r>
        <w:t>využití manažeru vrstev. Není nutným požadavkem na novou platformu dodržení dosavadního způsobu ukládání prvků</w:t>
      </w:r>
      <w:r w:rsidR="008D6AA1">
        <w:t xml:space="preserve"> v </w:t>
      </w:r>
      <w:r>
        <w:t>grafické části do jednotlivých výkresů, je možné prvky ukládat přímo do databáze.</w:t>
      </w:r>
      <w:r w:rsidR="005C0A95">
        <w:t xml:space="preserve"> V</w:t>
      </w:r>
      <w:r w:rsidR="008D6AA1">
        <w:t> </w:t>
      </w:r>
      <w:r>
        <w:t>tomto případě je však nutné dodržet jejich uložení do DB MGEO do tabulek navržených dle struktury VFK. Převod do těchto tabulek může být řešen funkcionalitou běžící na pozadí aplikace po dokončení kresby</w:t>
      </w:r>
      <w:r w:rsidR="008D6AA1">
        <w:t xml:space="preserve"> v </w:t>
      </w:r>
      <w:r>
        <w:t xml:space="preserve">grafické části, například před zahájením operací funkce </w:t>
      </w:r>
      <w:r>
        <w:rPr>
          <w:i/>
        </w:rPr>
        <w:t>Generování OO</w:t>
      </w:r>
      <w:r>
        <w:t>.</w:t>
      </w:r>
      <w:r w:rsidR="008D6AA1">
        <w:t xml:space="preserve"> </w:t>
      </w:r>
      <w:r w:rsidR="005C0A95">
        <w:t>V</w:t>
      </w:r>
      <w:r w:rsidR="008D6AA1">
        <w:t> </w:t>
      </w:r>
      <w:r>
        <w:t>rámci vývoje aplikace MapOO byla navržena struktura prvků</w:t>
      </w:r>
      <w:r w:rsidR="008D6AA1">
        <w:t xml:space="preserve"> v </w:t>
      </w:r>
      <w:r>
        <w:t>databázi, která výrazně snižuje náročnost jejich údržby</w:t>
      </w:r>
      <w:r w:rsidR="008D6AA1">
        <w:t xml:space="preserve"> v </w:t>
      </w:r>
      <w:r>
        <w:t>případě požadované změny. Obdobně není nutným požadavkem rozdělení prvků do jednotlivých výkresů.</w:t>
      </w:r>
      <w:r w:rsidR="008D6AA1">
        <w:t xml:space="preserve"> </w:t>
      </w:r>
      <w:r w:rsidR="00DC10E0">
        <w:t>V</w:t>
      </w:r>
      <w:r w:rsidR="008D6AA1">
        <w:t> </w:t>
      </w:r>
      <w:r>
        <w:t>současnosti se</w:t>
      </w:r>
      <w:r w:rsidR="008D6AA1">
        <w:t xml:space="preserve"> v </w:t>
      </w:r>
      <w:r>
        <w:t>řadě platforem</w:t>
      </w:r>
      <w:r w:rsidR="008D6AA1">
        <w:t xml:space="preserve"> s </w:t>
      </w:r>
      <w:r>
        <w:t>grafickým rozhraním pro práci</w:t>
      </w:r>
      <w:r w:rsidR="008D6AA1">
        <w:t xml:space="preserve"> s </w:t>
      </w:r>
      <w:proofErr w:type="spellStart"/>
      <w:r>
        <w:t>geoprvky</w:t>
      </w:r>
      <w:proofErr w:type="spellEnd"/>
      <w:r>
        <w:t xml:space="preserve"> využívá tzv. manažer/správce vrstev. Dle zkušeností řešitelů projektu je možné nastavení vrstev (hierarchie, obsah</w:t>
      </w:r>
      <w:r w:rsidR="008D6AA1">
        <w:t xml:space="preserve"> a </w:t>
      </w:r>
      <w:r>
        <w:t xml:space="preserve">vizualizace prvků) tak, aby byly pokryty všechny </w:t>
      </w:r>
      <w:proofErr w:type="spellStart"/>
      <w:r>
        <w:t>tématické</w:t>
      </w:r>
      <w:proofErr w:type="spellEnd"/>
      <w:r>
        <w:t xml:space="preserve"> výkresy aplikace</w:t>
      </w:r>
      <w:r w:rsidR="008D6AA1">
        <w:t xml:space="preserve"> a </w:t>
      </w:r>
      <w:r>
        <w:t>byly prvky</w:t>
      </w:r>
      <w:r w:rsidR="008D6AA1">
        <w:t xml:space="preserve"> v </w:t>
      </w:r>
      <w:r>
        <w:t>databázi uloženy pouze jednou.</w:t>
      </w:r>
      <w:r w:rsidR="00DC10E0">
        <w:t xml:space="preserve"> V</w:t>
      </w:r>
      <w:r w:rsidR="008D6AA1">
        <w:t> </w:t>
      </w:r>
      <w:r>
        <w:t>důsledku toho by nedocházelo k duplikaci prvků, pouze ke změně jejich zobrazení</w:t>
      </w:r>
      <w:r w:rsidR="008D6AA1">
        <w:t xml:space="preserve"> v </w:t>
      </w:r>
      <w:r>
        <w:t>grafickém okně</w:t>
      </w:r>
      <w:r w:rsidR="008D6AA1">
        <w:t xml:space="preserve"> a </w:t>
      </w:r>
      <w:r>
        <w:t>pro tiskové úlohy. Volba použité vizualizace prvků by mohla být řízena například dle spuštěné funkce uživatelem.</w:t>
      </w:r>
    </w:p>
    <w:p w:rsidR="00430C97" w:rsidRDefault="00532EEF">
      <w:pPr>
        <w:pStyle w:val="normal"/>
      </w:pPr>
      <w:r>
        <w:t>Jak již bylo uvedeno výše</w:t>
      </w:r>
      <w:r w:rsidR="008D6AA1">
        <w:t xml:space="preserve"> v </w:t>
      </w:r>
      <w:r>
        <w:t xml:space="preserve">kapitole </w:t>
      </w:r>
      <w:hyperlink w:anchor="_Rastry_a_jejich" w:history="1">
        <w:r w:rsidRPr="00A262A8">
          <w:rPr>
            <w:rStyle w:val="Hypertextovodkaz"/>
          </w:rPr>
          <w:t>Rastry</w:t>
        </w:r>
        <w:r w:rsidR="008D6AA1">
          <w:rPr>
            <w:rStyle w:val="Hypertextovodkaz"/>
          </w:rPr>
          <w:t xml:space="preserve"> a </w:t>
        </w:r>
        <w:r w:rsidRPr="00A262A8">
          <w:rPr>
            <w:rStyle w:val="Hypertextovodkaz"/>
          </w:rPr>
          <w:t>jejich formáty</w:t>
        </w:r>
      </w:hyperlink>
      <w:r w:rsidRPr="00A262A8">
        <w:rPr>
          <w:color w:val="auto"/>
        </w:rPr>
        <w:t>, důležitým</w:t>
      </w:r>
      <w:r>
        <w:t xml:space="preserve"> doporučeným požadavkem na novou platformu je podpora technologie WMS verze 1.3.0</w:t>
      </w:r>
      <w:r w:rsidR="008D6AA1">
        <w:t xml:space="preserve"> a </w:t>
      </w:r>
      <w:r>
        <w:t>WMTS verze 1.0.0. Pro budoucí možné další optimalizace, především optimalizace návaznosti na Nahlížení KN</w:t>
      </w:r>
      <w:r w:rsidR="008D6AA1">
        <w:t xml:space="preserve"> a </w:t>
      </w:r>
      <w:r>
        <w:t>pro další publikování výsledků</w:t>
      </w:r>
      <w:r w:rsidR="008D6AA1">
        <w:t xml:space="preserve"> z </w:t>
      </w:r>
      <w:r>
        <w:t>aplikace, je vhodné podporovat</w:t>
      </w:r>
      <w:r w:rsidR="008D6AA1">
        <w:t xml:space="preserve"> i </w:t>
      </w:r>
      <w:r>
        <w:t>technologii WFS verze 2.0.0. Součástí podpory nové platformy pro grafickou část tak musí být</w:t>
      </w:r>
      <w:r w:rsidR="008D6AA1">
        <w:t xml:space="preserve"> i </w:t>
      </w:r>
      <w:r>
        <w:t>vývoj těchto technologií, dle specifikace standardů technologie vyšší verze.</w:t>
      </w:r>
    </w:p>
    <w:p w:rsidR="00430C97" w:rsidRDefault="00532EEF">
      <w:pPr>
        <w:pStyle w:val="normal"/>
      </w:pPr>
      <w:r>
        <w:t>Zajímavou optimalizací,</w:t>
      </w:r>
      <w:r w:rsidR="008D6AA1">
        <w:t xml:space="preserve"> s </w:t>
      </w:r>
      <w:r>
        <w:t>potenciálem výrazného ulehčení práce uživatele</w:t>
      </w:r>
      <w:r w:rsidR="008D6AA1">
        <w:t xml:space="preserve"> v </w:t>
      </w:r>
      <w:r>
        <w:t>aplikaci MicroGEOS Nautil, je využití technologie vyvinuté</w:t>
      </w:r>
      <w:r w:rsidR="008D6AA1">
        <w:t xml:space="preserve"> v </w:t>
      </w:r>
      <w:r>
        <w:t>rámci projektu č. TB04CUZK001 - Výzkum</w:t>
      </w:r>
      <w:r w:rsidR="008D6AA1">
        <w:t xml:space="preserve"> a </w:t>
      </w:r>
      <w:r>
        <w:t>vývoj metod pro kartografickou generalizaci státního mapového díla středních měřítek. Implementací pravidel pro sestavení, zobrazení</w:t>
      </w:r>
      <w:r w:rsidR="008D6AA1">
        <w:t xml:space="preserve"> a </w:t>
      </w:r>
      <w:r>
        <w:t>uvolňování parcelního čísla, značky druhu pozemku</w:t>
      </w:r>
      <w:r w:rsidR="008D6AA1">
        <w:t xml:space="preserve"> a </w:t>
      </w:r>
      <w:r>
        <w:t xml:space="preserve">čísla LV, včetně vytažení </w:t>
      </w:r>
      <w:r>
        <w:lastRenderedPageBreak/>
        <w:t>parcelního čísla</w:t>
      </w:r>
      <w:r w:rsidR="008D6AA1">
        <w:t xml:space="preserve"> a </w:t>
      </w:r>
      <w:r>
        <w:t xml:space="preserve">čísla LV šipkou mimo parcelu (tzv. </w:t>
      </w:r>
      <w:proofErr w:type="spellStart"/>
      <w:r>
        <w:t>přešipkování</w:t>
      </w:r>
      <w:proofErr w:type="spellEnd"/>
      <w:r>
        <w:t>), by byla tato technologie schopna řídit umísťování parcelního čísla, značky druhu pozemku</w:t>
      </w:r>
      <w:r w:rsidR="008D6AA1">
        <w:t xml:space="preserve"> a </w:t>
      </w:r>
      <w:r>
        <w:t>čísla LV bez zásahu uživatele. Ulehčení práce</w:t>
      </w:r>
      <w:r w:rsidR="008D6AA1">
        <w:t xml:space="preserve"> v </w:t>
      </w:r>
      <w:r>
        <w:t>aplikaci by se projevilo především</w:t>
      </w:r>
      <w:r w:rsidR="008D6AA1">
        <w:t xml:space="preserve"> v </w:t>
      </w:r>
      <w:r>
        <w:t>technologické lince obnovy novým map</w:t>
      </w:r>
      <w:r w:rsidR="00A262A8">
        <w:t>ováním, kde</w:t>
      </w:r>
      <w:r w:rsidR="008D6AA1">
        <w:t xml:space="preserve"> v </w:t>
      </w:r>
      <w:r>
        <w:t>současnosti musí uživatel uzpůsobit pozici těchto prvků při tisku blokového náčrtu, který není orientován k severu. Prvky náčrtů jsou vedeny ve výkresu pro celé k.</w:t>
      </w:r>
      <w:proofErr w:type="spellStart"/>
      <w:r>
        <w:t>ú</w:t>
      </w:r>
      <w:proofErr w:type="spellEnd"/>
      <w:r w:rsidR="00A262A8">
        <w:t>. (orientace prvků k severu).</w:t>
      </w:r>
      <w:r w:rsidR="008D6AA1">
        <w:t xml:space="preserve"> v </w:t>
      </w:r>
      <w:r>
        <w:t>případě tisku blokového náčrtu, který je stočen dle libovolné definice uživatelem, dochází ke změně měřítka</w:t>
      </w:r>
      <w:r w:rsidR="008D6AA1">
        <w:t xml:space="preserve"> a </w:t>
      </w:r>
      <w:r>
        <w:t>orientace výše uvedených prvků. Uživatel tak musí ručně změnit pozici těchto prvků, aby byl naplněn požadavek umístění prvků pokud možno svisle pod sebou</w:t>
      </w:r>
      <w:r w:rsidR="008D6AA1">
        <w:t xml:space="preserve"> v </w:t>
      </w:r>
      <w:r>
        <w:t>tiskovém náčrtu.</w:t>
      </w:r>
      <w:r w:rsidR="00DC10E0">
        <w:t xml:space="preserve"> V</w:t>
      </w:r>
      <w:r w:rsidR="008D6AA1">
        <w:t> </w:t>
      </w:r>
      <w:r>
        <w:t>případě, že nelze prvek umístit do parcely</w:t>
      </w:r>
      <w:r w:rsidR="008D6AA1">
        <w:t xml:space="preserve"> z </w:t>
      </w:r>
      <w:r>
        <w:t xml:space="preserve">důvodu změny měřítka, může uživatel aplikace prvky ručně zmenšit na přípustnou velikost nebo provést </w:t>
      </w:r>
      <w:proofErr w:type="spellStart"/>
      <w:r>
        <w:t>přešipkování</w:t>
      </w:r>
      <w:proofErr w:type="spellEnd"/>
      <w:r>
        <w:t xml:space="preserve"> vně dané parcely. Všechny tyto zásahy uživatele lze definovat jako pravidla sestavení, zobrazení</w:t>
      </w:r>
      <w:r w:rsidR="008D6AA1">
        <w:t xml:space="preserve"> a </w:t>
      </w:r>
      <w:r>
        <w:t>uvolňování prvků této generalizační technologie.</w:t>
      </w:r>
    </w:p>
    <w:p w:rsidR="00430C97" w:rsidRDefault="00532EEF">
      <w:pPr>
        <w:pStyle w:val="normal"/>
      </w:pPr>
      <w:r>
        <w:t>Optimalizací</w:t>
      </w:r>
      <w:r w:rsidR="008D6AA1">
        <w:t xml:space="preserve"> v </w:t>
      </w:r>
      <w:r>
        <w:t>oblasti tisku může být automatizovaný tisk do PDF,</w:t>
      </w:r>
      <w:r w:rsidR="008D6AA1">
        <w:t xml:space="preserve"> a </w:t>
      </w:r>
      <w:r>
        <w:t>to</w:t>
      </w:r>
      <w:r w:rsidR="008D6AA1">
        <w:t xml:space="preserve"> i </w:t>
      </w:r>
      <w:r>
        <w:t>vícestránkového. Typickým příkladem pro využití vícestránkového tisku je tisk náčrtů zjišťování hranic</w:t>
      </w:r>
      <w:r w:rsidR="008D6AA1">
        <w:t xml:space="preserve"> a </w:t>
      </w:r>
      <w:r>
        <w:t>měřických náčrtů. Jednotlivé náčrty by bylo možné tisknout dle kladu náčrtů ve výkresu KLD</w:t>
      </w:r>
      <w:r w:rsidR="008D6AA1">
        <w:t xml:space="preserve"> a </w:t>
      </w:r>
      <w:r>
        <w:t>ukládaly by se do jednoho výsledného PDF souboru pro jednoduchou archivaci.</w:t>
      </w:r>
    </w:p>
    <w:p w:rsidR="00430C97" w:rsidRDefault="00430C97">
      <w:pPr>
        <w:pStyle w:val="normal"/>
        <w:rPr>
          <w:color w:val="FF0000"/>
        </w:rPr>
      </w:pPr>
    </w:p>
    <w:p w:rsidR="00430C97" w:rsidRDefault="00430C97">
      <w:pPr>
        <w:pStyle w:val="normal"/>
        <w:rPr>
          <w:color w:val="FF0000"/>
        </w:rPr>
      </w:pPr>
    </w:p>
    <w:p w:rsidR="00430C97" w:rsidRDefault="00430C97">
      <w:pPr>
        <w:pStyle w:val="normal"/>
      </w:pPr>
    </w:p>
    <w:p w:rsidR="00430C97" w:rsidRDefault="00430C97">
      <w:pPr>
        <w:pStyle w:val="normal"/>
      </w:pPr>
    </w:p>
    <w:p w:rsidR="00430C97" w:rsidRDefault="00430C97">
      <w:pPr>
        <w:pStyle w:val="normal"/>
      </w:pPr>
    </w:p>
    <w:p w:rsidR="00430C97" w:rsidRDefault="00430C97">
      <w:pPr>
        <w:pStyle w:val="normal"/>
      </w:pPr>
    </w:p>
    <w:p w:rsidR="00430C97" w:rsidRDefault="00430C97">
      <w:pPr>
        <w:pStyle w:val="normal"/>
      </w:pPr>
    </w:p>
    <w:p w:rsidR="00430C97" w:rsidRDefault="00430C97">
      <w:pPr>
        <w:pStyle w:val="normal"/>
      </w:pPr>
    </w:p>
    <w:p w:rsidR="00430C97" w:rsidRDefault="00532EEF" w:rsidP="00CA2CF1">
      <w:pPr>
        <w:pStyle w:val="Nadpis1"/>
      </w:pPr>
      <w:bookmarkStart w:id="62" w:name="_Toc510778655"/>
      <w:r>
        <w:lastRenderedPageBreak/>
        <w:t>Aplikace DIKAT®</w:t>
      </w:r>
      <w:bookmarkEnd w:id="62"/>
    </w:p>
    <w:p w:rsidR="00430C97" w:rsidRPr="00A262A8" w:rsidRDefault="00532EEF">
      <w:pPr>
        <w:pStyle w:val="normal"/>
        <w:rPr>
          <w:rFonts w:asciiTheme="majorHAnsi" w:hAnsiTheme="majorHAnsi" w:cstheme="majorHAnsi"/>
        </w:rPr>
      </w:pPr>
      <w:r w:rsidRPr="00A262A8">
        <w:rPr>
          <w:rFonts w:asciiTheme="majorHAnsi" w:hAnsiTheme="majorHAnsi" w:cstheme="majorHAnsi"/>
        </w:rPr>
        <w:t xml:space="preserve">Aplikace DIKAT® </w:t>
      </w:r>
      <w:r w:rsidR="005A1F1B">
        <w:rPr>
          <w:rFonts w:asciiTheme="majorHAnsi" w:hAnsiTheme="majorHAnsi" w:cstheme="majorHAnsi"/>
        </w:rPr>
        <w:t xml:space="preserve">verze 4.4.1 </w:t>
      </w:r>
      <w:r w:rsidRPr="00A262A8">
        <w:rPr>
          <w:rFonts w:asciiTheme="majorHAnsi" w:hAnsiTheme="majorHAnsi" w:cstheme="majorHAnsi"/>
        </w:rPr>
        <w:t>slouží především pro tvorbu neměřických záznamů. Obsahuje také podporu pro provádění</w:t>
      </w:r>
      <w:r w:rsidR="00CA2CF1">
        <w:rPr>
          <w:rFonts w:asciiTheme="majorHAnsi" w:hAnsiTheme="majorHAnsi" w:cstheme="majorHAnsi"/>
        </w:rPr>
        <w:t xml:space="preserve"> </w:t>
      </w:r>
      <w:r w:rsidRPr="00A262A8">
        <w:rPr>
          <w:rFonts w:asciiTheme="majorHAnsi" w:hAnsiTheme="majorHAnsi" w:cstheme="majorHAnsi"/>
        </w:rPr>
        <w:t>revize údajů KN automatizovaným návrhem parcel umožňujících sloučení</w:t>
      </w:r>
      <w:r w:rsidR="008D6AA1">
        <w:rPr>
          <w:rFonts w:asciiTheme="majorHAnsi" w:hAnsiTheme="majorHAnsi" w:cstheme="majorHAnsi"/>
        </w:rPr>
        <w:t xml:space="preserve"> a </w:t>
      </w:r>
      <w:r w:rsidRPr="00A262A8">
        <w:rPr>
          <w:rFonts w:asciiTheme="majorHAnsi" w:hAnsiTheme="majorHAnsi" w:cstheme="majorHAnsi"/>
        </w:rPr>
        <w:t>funkcionalitu pro tvorbu geometrických plánů. Neměřické záznamy vyhotovuje katastrální úřad</w:t>
      </w:r>
      <w:r w:rsidR="008D6AA1">
        <w:rPr>
          <w:rFonts w:asciiTheme="majorHAnsi" w:hAnsiTheme="majorHAnsi" w:cstheme="majorHAnsi"/>
        </w:rPr>
        <w:t xml:space="preserve"> v </w:t>
      </w:r>
      <w:r w:rsidRPr="00A262A8">
        <w:rPr>
          <w:rFonts w:asciiTheme="majorHAnsi" w:hAnsiTheme="majorHAnsi" w:cstheme="majorHAnsi"/>
        </w:rPr>
        <w:t>souladu</w:t>
      </w:r>
      <w:r w:rsidR="008D6AA1">
        <w:rPr>
          <w:rFonts w:asciiTheme="majorHAnsi" w:hAnsiTheme="majorHAnsi" w:cstheme="majorHAnsi"/>
        </w:rPr>
        <w:t xml:space="preserve"> s </w:t>
      </w:r>
      <w:r w:rsidRPr="00A262A8">
        <w:rPr>
          <w:rFonts w:asciiTheme="majorHAnsi" w:hAnsiTheme="majorHAnsi" w:cstheme="majorHAnsi"/>
        </w:rPr>
        <w:t xml:space="preserve">ustanovením § 78 </w:t>
      </w:r>
      <w:proofErr w:type="spellStart"/>
      <w:r w:rsidRPr="00A262A8">
        <w:rPr>
          <w:rFonts w:asciiTheme="majorHAnsi" w:hAnsiTheme="majorHAnsi" w:cstheme="majorHAnsi"/>
        </w:rPr>
        <w:t>KatV</w:t>
      </w:r>
      <w:proofErr w:type="spellEnd"/>
      <w:r w:rsidRPr="00A262A8">
        <w:rPr>
          <w:rFonts w:asciiTheme="majorHAnsi" w:hAnsiTheme="majorHAnsi" w:cstheme="majorHAnsi"/>
        </w:rPr>
        <w:t xml:space="preserve"> jako technický podklad pro provedení změny údajů SGI</w:t>
      </w:r>
      <w:r w:rsidR="008D6AA1">
        <w:rPr>
          <w:rFonts w:asciiTheme="majorHAnsi" w:hAnsiTheme="majorHAnsi" w:cstheme="majorHAnsi"/>
        </w:rPr>
        <w:t xml:space="preserve"> a </w:t>
      </w:r>
      <w:r w:rsidRPr="00A262A8">
        <w:rPr>
          <w:rFonts w:asciiTheme="majorHAnsi" w:hAnsiTheme="majorHAnsi" w:cstheme="majorHAnsi"/>
        </w:rPr>
        <w:t>případné související změny SPI</w:t>
      </w:r>
      <w:r w:rsidR="008D6AA1">
        <w:rPr>
          <w:rFonts w:asciiTheme="majorHAnsi" w:hAnsiTheme="majorHAnsi" w:cstheme="majorHAnsi"/>
        </w:rPr>
        <w:t xml:space="preserve"> o </w:t>
      </w:r>
      <w:r w:rsidRPr="00A262A8">
        <w:rPr>
          <w:rFonts w:asciiTheme="majorHAnsi" w:hAnsiTheme="majorHAnsi" w:cstheme="majorHAnsi"/>
        </w:rPr>
        <w:t>předmětu evidence</w:t>
      </w:r>
      <w:r w:rsidR="008D6AA1">
        <w:rPr>
          <w:rFonts w:asciiTheme="majorHAnsi" w:hAnsiTheme="majorHAnsi" w:cstheme="majorHAnsi"/>
        </w:rPr>
        <w:t xml:space="preserve"> v </w:t>
      </w:r>
      <w:r w:rsidR="00A262A8">
        <w:rPr>
          <w:rFonts w:asciiTheme="majorHAnsi" w:hAnsiTheme="majorHAnsi" w:cstheme="majorHAnsi"/>
        </w:rPr>
        <w:t>katastru, která není spojena</w:t>
      </w:r>
      <w:r w:rsidR="008D6AA1">
        <w:rPr>
          <w:rFonts w:asciiTheme="majorHAnsi" w:hAnsiTheme="majorHAnsi" w:cstheme="majorHAnsi"/>
        </w:rPr>
        <w:t xml:space="preserve"> s </w:t>
      </w:r>
      <w:r w:rsidRPr="00A262A8">
        <w:rPr>
          <w:rFonts w:asciiTheme="majorHAnsi" w:hAnsiTheme="majorHAnsi" w:cstheme="majorHAnsi"/>
        </w:rPr>
        <w:t>měřením</w:t>
      </w:r>
      <w:r w:rsidR="008D6AA1">
        <w:rPr>
          <w:rFonts w:asciiTheme="majorHAnsi" w:hAnsiTheme="majorHAnsi" w:cstheme="majorHAnsi"/>
        </w:rPr>
        <w:t xml:space="preserve"> v </w:t>
      </w:r>
      <w:r w:rsidRPr="00A262A8">
        <w:rPr>
          <w:rFonts w:asciiTheme="majorHAnsi" w:hAnsiTheme="majorHAnsi" w:cstheme="majorHAnsi"/>
        </w:rPr>
        <w:t>terénu. Revize údajů KN je prováděna</w:t>
      </w:r>
      <w:r w:rsidR="00CA2CF1">
        <w:rPr>
          <w:rFonts w:asciiTheme="majorHAnsi" w:hAnsiTheme="majorHAnsi" w:cstheme="majorHAnsi"/>
        </w:rPr>
        <w:t xml:space="preserve"> </w:t>
      </w:r>
      <w:r w:rsidRPr="00A262A8">
        <w:rPr>
          <w:rFonts w:asciiTheme="majorHAnsi" w:hAnsiTheme="majorHAnsi" w:cstheme="majorHAnsi"/>
        </w:rPr>
        <w:t xml:space="preserve">podle </w:t>
      </w:r>
      <w:r w:rsidRPr="00A262A8">
        <w:rPr>
          <w:rFonts w:asciiTheme="majorHAnsi" w:eastAsia="Arial" w:hAnsiTheme="majorHAnsi" w:cstheme="majorHAnsi"/>
          <w:highlight w:val="white"/>
        </w:rPr>
        <w:t xml:space="preserve">§ 35 </w:t>
      </w:r>
      <w:proofErr w:type="spellStart"/>
      <w:r w:rsidRPr="00A262A8">
        <w:rPr>
          <w:rFonts w:asciiTheme="majorHAnsi" w:eastAsia="Arial" w:hAnsiTheme="majorHAnsi" w:cstheme="majorHAnsi"/>
          <w:highlight w:val="white"/>
        </w:rPr>
        <w:t>KatZ</w:t>
      </w:r>
      <w:proofErr w:type="spellEnd"/>
      <w:r w:rsidR="008D6AA1">
        <w:rPr>
          <w:rFonts w:asciiTheme="majorHAnsi" w:eastAsia="Arial" w:hAnsiTheme="majorHAnsi" w:cstheme="majorHAnsi"/>
          <w:highlight w:val="white"/>
        </w:rPr>
        <w:t xml:space="preserve"> a </w:t>
      </w:r>
      <w:r w:rsidRPr="00A262A8">
        <w:rPr>
          <w:rFonts w:asciiTheme="majorHAnsi" w:eastAsia="Arial" w:hAnsiTheme="majorHAnsi" w:cstheme="majorHAnsi"/>
          <w:highlight w:val="white"/>
        </w:rPr>
        <w:t>NSKN.</w:t>
      </w:r>
    </w:p>
    <w:p w:rsidR="00430C97" w:rsidRDefault="00430C97" w:rsidP="00A262A8">
      <w:pPr>
        <w:pStyle w:val="normal"/>
        <w:ind w:left="720"/>
        <w:contextualSpacing/>
      </w:pPr>
    </w:p>
    <w:p w:rsidR="00430C97" w:rsidRDefault="00430C97">
      <w:pPr>
        <w:pStyle w:val="normal"/>
      </w:pPr>
    </w:p>
    <w:p w:rsidR="00430C97" w:rsidRDefault="00532EEF">
      <w:pPr>
        <w:pStyle w:val="normal"/>
        <w:rPr>
          <w:b/>
          <w:u w:val="single"/>
        </w:rPr>
      </w:pPr>
      <w:r>
        <w:rPr>
          <w:b/>
          <w:u w:val="single"/>
        </w:rPr>
        <w:t>Program se skládá ze dvou hlavních částí, kterými jsou:</w:t>
      </w:r>
    </w:p>
    <w:p w:rsidR="00430C97" w:rsidRDefault="00532EEF">
      <w:pPr>
        <w:pStyle w:val="normal"/>
        <w:numPr>
          <w:ilvl w:val="0"/>
          <w:numId w:val="9"/>
        </w:numPr>
        <w:contextualSpacing/>
        <w:rPr>
          <w:rFonts w:ascii="Arial" w:eastAsia="Arial" w:hAnsi="Arial" w:cs="Arial"/>
        </w:rPr>
      </w:pPr>
      <w:r>
        <w:rPr>
          <w:b/>
        </w:rPr>
        <w:t xml:space="preserve">Část databázová </w:t>
      </w:r>
      <w:r>
        <w:t xml:space="preserve">- </w:t>
      </w:r>
      <w:r>
        <w:rPr>
          <w:b/>
        </w:rPr>
        <w:t>Databázový manažer DIKAT®</w:t>
      </w:r>
      <w:r>
        <w:t xml:space="preserve"> určený zejména pro výpisy</w:t>
      </w:r>
      <w:r w:rsidR="008D6AA1">
        <w:t xml:space="preserve"> z </w:t>
      </w:r>
      <w:r>
        <w:t>SPI katastru nemovitostí, správu projektů</w:t>
      </w:r>
      <w:r w:rsidR="008D6AA1">
        <w:t xml:space="preserve"> a </w:t>
      </w:r>
      <w:r>
        <w:t>uživatelských účtů, import</w:t>
      </w:r>
      <w:r w:rsidR="008D6AA1">
        <w:t xml:space="preserve"> a </w:t>
      </w:r>
      <w:r>
        <w:t>export VFK</w:t>
      </w:r>
      <w:r w:rsidR="008D6AA1">
        <w:t xml:space="preserve"> a </w:t>
      </w:r>
      <w:r>
        <w:t>VKM, editaci návrhu SPI geometrického plánu</w:t>
      </w:r>
      <w:r w:rsidR="008D6AA1">
        <w:t xml:space="preserve"> a </w:t>
      </w:r>
      <w:r>
        <w:t>správu databáze bodů. Databázový manažer pracuje</w:t>
      </w:r>
      <w:r w:rsidR="008D6AA1">
        <w:t xml:space="preserve"> s </w:t>
      </w:r>
      <w:r>
        <w:t>daty uloženými</w:t>
      </w:r>
      <w:r w:rsidR="008D6AA1">
        <w:t xml:space="preserve"> v </w:t>
      </w:r>
      <w:r>
        <w:t>databázi Oracle verze 12.1.</w:t>
      </w:r>
    </w:p>
    <w:p w:rsidR="00430C97" w:rsidRDefault="00430C97">
      <w:pPr>
        <w:pStyle w:val="normal"/>
        <w:rPr>
          <w:color w:val="FF0000"/>
        </w:rPr>
      </w:pPr>
    </w:p>
    <w:p w:rsidR="00430C97" w:rsidRDefault="00532EEF">
      <w:pPr>
        <w:pStyle w:val="normal"/>
        <w:numPr>
          <w:ilvl w:val="0"/>
          <w:numId w:val="9"/>
        </w:numPr>
        <w:contextualSpacing/>
        <w:rPr>
          <w:rFonts w:ascii="Arial" w:eastAsia="Arial" w:hAnsi="Arial" w:cs="Arial"/>
        </w:rPr>
      </w:pPr>
      <w:r>
        <w:rPr>
          <w:b/>
        </w:rPr>
        <w:t xml:space="preserve">Část grafická - </w:t>
      </w:r>
      <w:r>
        <w:t>určená pro práci se SGI katastru nemovitostí, kreslení</w:t>
      </w:r>
      <w:r w:rsidR="008D6AA1">
        <w:t xml:space="preserve"> a </w:t>
      </w:r>
      <w:r>
        <w:t>editaci prvků, kontroly</w:t>
      </w:r>
      <w:r w:rsidR="008D6AA1">
        <w:t xml:space="preserve"> a </w:t>
      </w:r>
      <w:r>
        <w:t>zpracování grafických dat</w:t>
      </w:r>
      <w:r w:rsidR="008D6AA1">
        <w:t xml:space="preserve"> s </w:t>
      </w:r>
      <w:r>
        <w:t>návazností na SPI.</w:t>
      </w:r>
      <w:r w:rsidR="00CA2CF1">
        <w:t xml:space="preserve"> </w:t>
      </w:r>
      <w:r>
        <w:t>Využívá nadstavby (MDL) systému Bentley Map PowerView nebo MicroStation V8i vyvíjené VÚGTK.</w:t>
      </w:r>
    </w:p>
    <w:p w:rsidR="00430C97" w:rsidRDefault="00430C97">
      <w:pPr>
        <w:pStyle w:val="normal"/>
      </w:pPr>
    </w:p>
    <w:p w:rsidR="00A262A8" w:rsidRDefault="00A262A8">
      <w:pPr>
        <w:pStyle w:val="normal"/>
      </w:pPr>
    </w:p>
    <w:p w:rsidR="00A262A8" w:rsidRDefault="00A262A8">
      <w:pPr>
        <w:pStyle w:val="normal"/>
      </w:pPr>
    </w:p>
    <w:p w:rsidR="006A37CA" w:rsidRDefault="006A37CA">
      <w:pPr>
        <w:pStyle w:val="normal"/>
      </w:pPr>
    </w:p>
    <w:p w:rsidR="00430C97" w:rsidRDefault="00532EEF">
      <w:pPr>
        <w:pStyle w:val="Nadpis2"/>
      </w:pPr>
      <w:bookmarkStart w:id="63" w:name="_Toc510778656"/>
      <w:r>
        <w:t>Instalace</w:t>
      </w:r>
      <w:r w:rsidR="008D6AA1">
        <w:t xml:space="preserve"> a </w:t>
      </w:r>
      <w:r>
        <w:t>návaznosti aplikace DIKAT®</w:t>
      </w:r>
      <w:bookmarkEnd w:id="63"/>
    </w:p>
    <w:p w:rsidR="00430C97" w:rsidRDefault="00532EEF">
      <w:pPr>
        <w:pStyle w:val="normal"/>
      </w:pPr>
      <w:r>
        <w:rPr>
          <w:b/>
        </w:rPr>
        <w:t>Aplikace DIKAT® je koncipovaná obdobně jako MicroGEOS Nautil.</w:t>
      </w:r>
      <w:r>
        <w:t xml:space="preserve"> Instalace má obdobné komponenty,</w:t>
      </w:r>
      <w:r w:rsidR="008D6AA1">
        <w:t xml:space="preserve"> i </w:t>
      </w:r>
      <w:r>
        <w:t xml:space="preserve">postup instalace tak, </w:t>
      </w:r>
      <w:r>
        <w:rPr>
          <w:b/>
        </w:rPr>
        <w:t>aby byla zajištěna jednotnost SW vyvíjených VÚGTK, v.v.i. pro resort ČÚZK</w:t>
      </w:r>
      <w:r>
        <w:t>. Samozřejmě instalace DIKAT® má vlastní databázový manažer</w:t>
      </w:r>
      <w:r w:rsidR="008D6AA1">
        <w:t xml:space="preserve"> a </w:t>
      </w:r>
      <w:r>
        <w:t xml:space="preserve">nadstavbové funkce platformy pro grafickou část (MDL), uzpůsobené pro účely aplikace DIKAT®. </w:t>
      </w:r>
    </w:p>
    <w:p w:rsidR="00430C97" w:rsidRDefault="00532EEF">
      <w:pPr>
        <w:pStyle w:val="normal"/>
      </w:pPr>
      <w:r>
        <w:t>Návaznosti na další SW jsou také obdobné jako</w:t>
      </w:r>
      <w:r w:rsidR="008D6AA1">
        <w:t xml:space="preserve"> u </w:t>
      </w:r>
      <w:r>
        <w:t>MicroGEOS Nautil až na to, že aplikace DIKAT® nemá návaznost na aplikaci MapOO, na Nahlížení do KN</w:t>
      </w:r>
      <w:r w:rsidR="008D6AA1">
        <w:t xml:space="preserve"> a </w:t>
      </w:r>
      <w:r>
        <w:t>na DB Geonames. Návaznost na SW Groma je totožná,</w:t>
      </w:r>
      <w:r w:rsidR="008D6AA1">
        <w:t xml:space="preserve"> i </w:t>
      </w:r>
      <w:r>
        <w:t>včetně postupů</w:t>
      </w:r>
      <w:r w:rsidR="008D6AA1">
        <w:t xml:space="preserve"> a </w:t>
      </w:r>
      <w:r>
        <w:t>formátů pro přenos dat. Rozdíl od MicroGEOS Nautil je patrný</w:t>
      </w:r>
      <w:r w:rsidR="008D6AA1">
        <w:t xml:space="preserve"> v </w:t>
      </w:r>
      <w:r>
        <w:t>návaznosti na ISKN. Do aplikace DIKAT® lze kromě VFK pro celé k.</w:t>
      </w:r>
      <w:proofErr w:type="spellStart"/>
      <w:r>
        <w:t>ú</w:t>
      </w:r>
      <w:proofErr w:type="spellEnd"/>
      <w:r>
        <w:t>. importovat</w:t>
      </w:r>
      <w:r w:rsidR="008D6AA1">
        <w:t xml:space="preserve"> i </w:t>
      </w:r>
      <w:r>
        <w:t>VFK pouze</w:t>
      </w:r>
      <w:r w:rsidR="008D6AA1">
        <w:t xml:space="preserve"> z </w:t>
      </w:r>
      <w:r>
        <w:t>části k.</w:t>
      </w:r>
      <w:proofErr w:type="spellStart"/>
      <w:r>
        <w:t>ú</w:t>
      </w:r>
      <w:proofErr w:type="spellEnd"/>
      <w:r>
        <w:t>. zadané ohradou. MicroGEOS Nautil umožňuje import VFK pouze</w:t>
      </w:r>
      <w:r w:rsidR="008D6AA1">
        <w:t xml:space="preserve"> z </w:t>
      </w:r>
      <w:r>
        <w:t>celého k.</w:t>
      </w:r>
      <w:proofErr w:type="spellStart"/>
      <w:r>
        <w:t>ú</w:t>
      </w:r>
      <w:proofErr w:type="spellEnd"/>
      <w:r>
        <w:t xml:space="preserve">. </w:t>
      </w:r>
    </w:p>
    <w:p w:rsidR="00430C97" w:rsidRDefault="00430C97">
      <w:pPr>
        <w:pStyle w:val="normal"/>
      </w:pPr>
    </w:p>
    <w:p w:rsidR="00430C97" w:rsidRDefault="00430C97">
      <w:pPr>
        <w:pStyle w:val="normal"/>
      </w:pPr>
    </w:p>
    <w:p w:rsidR="00430C97" w:rsidRDefault="00430C97">
      <w:pPr>
        <w:pStyle w:val="normal"/>
      </w:pPr>
    </w:p>
    <w:p w:rsidR="006A37CA" w:rsidRDefault="006A37CA">
      <w:pPr>
        <w:pStyle w:val="normal"/>
      </w:pPr>
    </w:p>
    <w:p w:rsidR="00430C97" w:rsidRDefault="00430C97">
      <w:pPr>
        <w:pStyle w:val="normal"/>
      </w:pPr>
    </w:p>
    <w:p w:rsidR="00430C97" w:rsidRDefault="00532EEF">
      <w:pPr>
        <w:pStyle w:val="Nadpis2"/>
      </w:pPr>
      <w:bookmarkStart w:id="64" w:name="_Toc510778657"/>
      <w:r>
        <w:lastRenderedPageBreak/>
        <w:t>Databázový manažer aplikace DIKAT®</w:t>
      </w:r>
      <w:bookmarkEnd w:id="64"/>
    </w:p>
    <w:p w:rsidR="00430C97" w:rsidRDefault="00532EEF">
      <w:pPr>
        <w:pStyle w:val="normal"/>
      </w:pPr>
      <w:r>
        <w:t>Jak bylo uvedeno výše, aplikace DIKAT® má shodný způsob</w:t>
      </w:r>
      <w:r w:rsidR="00CA2CF1">
        <w:t xml:space="preserve"> </w:t>
      </w:r>
      <w:r>
        <w:t>instalace</w:t>
      </w:r>
      <w:r w:rsidR="008D6AA1">
        <w:t xml:space="preserve"> s </w:t>
      </w:r>
      <w:r>
        <w:t>aplikací MicroGEOS Nautil. Využívají stejnou verzi databáze Oracle. Povyšování verze databáze Oracle je tak řízeno ve shodě</w:t>
      </w:r>
      <w:r w:rsidR="008D6AA1">
        <w:t xml:space="preserve"> s </w:t>
      </w:r>
      <w:r>
        <w:t>povyšováním verze databáze pro MicroG</w:t>
      </w:r>
      <w:r w:rsidR="006A37CA">
        <w:t>EOS</w:t>
      </w:r>
      <w:r>
        <w:t xml:space="preserve"> Nautil (viz kapitola </w:t>
      </w:r>
      <w:hyperlink w:anchor="_Databázový_manažer_aplikace" w:history="1">
        <w:r w:rsidRPr="00A262A8">
          <w:rPr>
            <w:rStyle w:val="Hypertextovodkaz"/>
          </w:rPr>
          <w:t xml:space="preserve">Databázový manažer </w:t>
        </w:r>
        <w:r w:rsidR="00A262A8">
          <w:rPr>
            <w:rStyle w:val="Hypertextovodkaz"/>
          </w:rPr>
          <w:t xml:space="preserve">aplikace </w:t>
        </w:r>
        <w:r w:rsidRPr="00A262A8">
          <w:rPr>
            <w:rStyle w:val="Hypertextovodkaz"/>
          </w:rPr>
          <w:t>MicroGEOS Nautil</w:t>
        </w:r>
      </w:hyperlink>
      <w:r>
        <w:t>). Předpoklady ohledně využití verzí Oracle pro plánovaný převod na novou platformu pro grafickou část jsou shodné</w:t>
      </w:r>
      <w:r w:rsidR="008D6AA1">
        <w:t xml:space="preserve"> s </w:t>
      </w:r>
      <w:r>
        <w:t>předpoklady pro MicroGEOS Nautil. Při instalaci aplikace DIKAT® je</w:t>
      </w:r>
      <w:r w:rsidR="008D6AA1">
        <w:t xml:space="preserve"> v </w:t>
      </w:r>
      <w:r>
        <w:t xml:space="preserve">databázi Oracle vytvořeno samostatné schéma </w:t>
      </w:r>
      <w:proofErr w:type="spellStart"/>
      <w:r>
        <w:t>Dikat</w:t>
      </w:r>
      <w:proofErr w:type="spellEnd"/>
      <w:r w:rsidR="00CA2CF1">
        <w:t xml:space="preserve"> </w:t>
      </w:r>
      <w:r>
        <w:t xml:space="preserve">pro ukládání dat. </w:t>
      </w:r>
    </w:p>
    <w:p w:rsidR="00430C97" w:rsidRDefault="00532EEF">
      <w:pPr>
        <w:pStyle w:val="normal"/>
      </w:pPr>
      <w:r>
        <w:t>Databázový manažer aplikace DIKAT® slouží především pro práci</w:t>
      </w:r>
      <w:r w:rsidR="008D6AA1">
        <w:t xml:space="preserve"> s </w:t>
      </w:r>
      <w:r>
        <w:t>daty SPI. Data KN jsou importována stavovým souborem VFK</w:t>
      </w:r>
      <w:r w:rsidR="008D6AA1">
        <w:t xml:space="preserve"> z </w:t>
      </w:r>
      <w:r>
        <w:t>části nebo celého k.ú, získaného</w:t>
      </w:r>
      <w:r w:rsidR="008D6AA1">
        <w:t xml:space="preserve"> z </w:t>
      </w:r>
      <w:r>
        <w:t>ISKN. Aplikace obsahuje řadu nástrojů pro výpisy, rejstříky</w:t>
      </w:r>
      <w:r w:rsidR="008D6AA1">
        <w:t xml:space="preserve"> a </w:t>
      </w:r>
      <w:r>
        <w:t>další tiskové výstupy. Vzhledem k tomu, že instalace aplikace DIKAT®</w:t>
      </w:r>
      <w:r w:rsidR="008D6AA1">
        <w:t xml:space="preserve"> a </w:t>
      </w:r>
      <w:r>
        <w:t>funkcionalita databázového manažeru, stejně jako</w:t>
      </w:r>
      <w:r w:rsidR="008D6AA1">
        <w:t xml:space="preserve"> u </w:t>
      </w:r>
      <w:r>
        <w:t>aplikace MicroGEOS Nautil, umožňuje snadné provedení změny platformy pro grafickou část,</w:t>
      </w:r>
      <w:r w:rsidR="008D6AA1">
        <w:t xml:space="preserve"> a </w:t>
      </w:r>
      <w:r>
        <w:t>vzhled</w:t>
      </w:r>
      <w:r w:rsidR="00AF4170">
        <w:t>em k zachování jednotnosti SW</w:t>
      </w:r>
      <w:r w:rsidR="008D6AA1">
        <w:t xml:space="preserve"> a </w:t>
      </w:r>
      <w:r>
        <w:t>investic do databázového manažera aplikace DIKAT®, který může být dále vyvíjen</w:t>
      </w:r>
      <w:r w:rsidR="008D6AA1">
        <w:t xml:space="preserve"> a </w:t>
      </w:r>
      <w:r>
        <w:t xml:space="preserve">optimalizován nezávisle na platformě pro grafickou část, je </w:t>
      </w:r>
      <w:r>
        <w:rPr>
          <w:b/>
          <w:i/>
        </w:rPr>
        <w:t>pro zamýšlenou optimalizaci aplikace základním předpokladem zachování stávajícího databázového manažeru.</w:t>
      </w:r>
      <w:r>
        <w:t xml:space="preserve"> Databázový manažer je zobrazen na obrázku č. </w:t>
      </w:r>
      <w:r w:rsidR="00AF4170" w:rsidRPr="00AF4170">
        <w:rPr>
          <w:color w:val="auto"/>
        </w:rPr>
        <w:t>39</w:t>
      </w:r>
      <w:r>
        <w:t>. Následuje stručný popis funkcionality manažeru. Podrobný popis není předmětem této analýzy.</w:t>
      </w:r>
    </w:p>
    <w:p w:rsidR="006B15C2" w:rsidRDefault="006B15C2">
      <w:pPr>
        <w:pStyle w:val="normal"/>
      </w:pPr>
    </w:p>
    <w:p w:rsidR="00AF4170" w:rsidRDefault="00532EEF" w:rsidP="00AF4170">
      <w:pPr>
        <w:pStyle w:val="normal"/>
        <w:keepNext/>
        <w:jc w:val="center"/>
      </w:pPr>
      <w:r>
        <w:rPr>
          <w:noProof/>
        </w:rPr>
        <w:drawing>
          <wp:inline distT="114300" distB="114300" distL="114300" distR="114300">
            <wp:extent cx="5763260" cy="3530600"/>
            <wp:effectExtent l="0" t="0" r="0" b="0"/>
            <wp:docPr id="7" name="image47.png"/>
            <wp:cNvGraphicFramePr/>
            <a:graphic xmlns:a="http://schemas.openxmlformats.org/drawingml/2006/main">
              <a:graphicData uri="http://schemas.openxmlformats.org/drawingml/2006/picture">
                <pic:pic xmlns:pic="http://schemas.openxmlformats.org/drawingml/2006/picture">
                  <pic:nvPicPr>
                    <pic:cNvPr id="0" name="image47.png"/>
                    <pic:cNvPicPr preferRelativeResize="0"/>
                  </pic:nvPicPr>
                  <pic:blipFill>
                    <a:blip r:embed="rId54" cstate="print"/>
                    <a:srcRect/>
                    <a:stretch>
                      <a:fillRect/>
                    </a:stretch>
                  </pic:blipFill>
                  <pic:spPr>
                    <a:xfrm>
                      <a:off x="0" y="0"/>
                      <a:ext cx="5763260" cy="3530600"/>
                    </a:xfrm>
                    <a:prstGeom prst="rect">
                      <a:avLst/>
                    </a:prstGeom>
                    <a:ln/>
                  </pic:spPr>
                </pic:pic>
              </a:graphicData>
            </a:graphic>
          </wp:inline>
        </w:drawing>
      </w:r>
    </w:p>
    <w:p w:rsidR="00430C97" w:rsidRDefault="00AF4170" w:rsidP="00AF4170">
      <w:pPr>
        <w:pStyle w:val="Titulek"/>
        <w:jc w:val="center"/>
      </w:pPr>
      <w:r>
        <w:t xml:space="preserve">Obrázek </w:t>
      </w:r>
      <w:fldSimple w:instr=" SEQ Obrázek \* ARABIC ">
        <w:r w:rsidR="00FB14DC">
          <w:rPr>
            <w:noProof/>
          </w:rPr>
          <w:t>39</w:t>
        </w:r>
      </w:fldSimple>
      <w:r>
        <w:t xml:space="preserve">: </w:t>
      </w:r>
      <w:r w:rsidRPr="00F16965">
        <w:t>Okno databázového manažeru aplikace DIKAT</w:t>
      </w:r>
    </w:p>
    <w:p w:rsidR="006B15C2" w:rsidRDefault="006B15C2">
      <w:pPr>
        <w:pStyle w:val="normal"/>
        <w:rPr>
          <w:b/>
          <w:u w:val="single"/>
        </w:rPr>
      </w:pPr>
    </w:p>
    <w:p w:rsidR="006B15C2" w:rsidRDefault="006B15C2">
      <w:pPr>
        <w:pStyle w:val="normal"/>
        <w:rPr>
          <w:b/>
          <w:u w:val="single"/>
        </w:rPr>
      </w:pPr>
    </w:p>
    <w:p w:rsidR="006B15C2" w:rsidRDefault="006B15C2">
      <w:pPr>
        <w:pStyle w:val="normal"/>
        <w:rPr>
          <w:b/>
          <w:u w:val="single"/>
        </w:rPr>
      </w:pPr>
    </w:p>
    <w:p w:rsidR="006B15C2" w:rsidRDefault="006B15C2">
      <w:pPr>
        <w:pStyle w:val="normal"/>
        <w:rPr>
          <w:b/>
          <w:u w:val="single"/>
        </w:rPr>
      </w:pPr>
    </w:p>
    <w:p w:rsidR="006B15C2" w:rsidRDefault="006B15C2">
      <w:pPr>
        <w:pStyle w:val="normal"/>
        <w:rPr>
          <w:b/>
          <w:u w:val="single"/>
        </w:rPr>
      </w:pPr>
    </w:p>
    <w:p w:rsidR="006B15C2" w:rsidRDefault="006B15C2">
      <w:pPr>
        <w:pStyle w:val="normal"/>
        <w:rPr>
          <w:b/>
          <w:u w:val="single"/>
        </w:rPr>
      </w:pPr>
    </w:p>
    <w:p w:rsidR="00430C97" w:rsidRDefault="00532EEF">
      <w:pPr>
        <w:pStyle w:val="normal"/>
        <w:rPr>
          <w:b/>
          <w:u w:val="single"/>
        </w:rPr>
      </w:pPr>
      <w:r>
        <w:rPr>
          <w:b/>
          <w:u w:val="single"/>
        </w:rPr>
        <w:lastRenderedPageBreak/>
        <w:t>Popis základních funkcí databázového manažeru</w:t>
      </w:r>
    </w:p>
    <w:p w:rsidR="00430C97" w:rsidRDefault="00532EEF">
      <w:pPr>
        <w:pStyle w:val="normal"/>
        <w:numPr>
          <w:ilvl w:val="0"/>
          <w:numId w:val="13"/>
        </w:numPr>
        <w:contextualSpacing/>
      </w:pPr>
      <w:r>
        <w:rPr>
          <w:b/>
        </w:rPr>
        <w:t>Přihlášení k aplikaci</w:t>
      </w:r>
      <w:r>
        <w:t xml:space="preserve"> - po spuštění aplikace je vyžadováno p</w:t>
      </w:r>
      <w:r w:rsidR="00AF4170">
        <w:t>řihlášení uživatelským jménem</w:t>
      </w:r>
      <w:r w:rsidR="008D6AA1">
        <w:t xml:space="preserve"> a </w:t>
      </w:r>
      <w:r>
        <w:t>heslem, které je uloženo</w:t>
      </w:r>
      <w:r w:rsidR="008D6AA1">
        <w:t xml:space="preserve"> v </w:t>
      </w:r>
      <w:r>
        <w:t>databázi uživatelů. Následně je zobrazeno okno databázového manažeru.</w:t>
      </w:r>
    </w:p>
    <w:p w:rsidR="00430C97" w:rsidRDefault="00532EEF">
      <w:pPr>
        <w:pStyle w:val="normal"/>
        <w:numPr>
          <w:ilvl w:val="0"/>
          <w:numId w:val="13"/>
        </w:numPr>
        <w:contextualSpacing/>
      </w:pPr>
      <w:r>
        <w:rPr>
          <w:b/>
        </w:rPr>
        <w:t>Definice projektů</w:t>
      </w:r>
      <w:r>
        <w:t xml:space="preserve"> - funkce sloužící k administraci projektů (přidání, editace, mazání). Při založení projektu je po uživateli požadováno nastavení dat</w:t>
      </w:r>
      <w:r w:rsidR="00AF4170">
        <w:t>ové složky výkresů, informace</w:t>
      </w:r>
      <w:r w:rsidR="008D6AA1">
        <w:t xml:space="preserve"> o </w:t>
      </w:r>
      <w:r>
        <w:t>k.ú, číslo ZPMZ, měřítek výkresů (map), číselné řady</w:t>
      </w:r>
      <w:r w:rsidR="008D6AA1">
        <w:t xml:space="preserve"> a </w:t>
      </w:r>
      <w:r>
        <w:t xml:space="preserve">typu souřadnicového systému. Informace jsou uloženy do databáze pro využití funkcí grafické části aplikace. </w:t>
      </w:r>
    </w:p>
    <w:p w:rsidR="00430C97" w:rsidRDefault="00532EEF">
      <w:pPr>
        <w:pStyle w:val="normal"/>
      </w:pPr>
      <w:r>
        <w:rPr>
          <w:b/>
        </w:rPr>
        <w:t xml:space="preserve">Poznámka: </w:t>
      </w:r>
      <w:r>
        <w:rPr>
          <w:i/>
        </w:rPr>
        <w:t>DIKAT neobsahuje nastavení technologické linky. Uživatel má zpřístupněny všechny funkce,</w:t>
      </w:r>
      <w:r w:rsidR="008D6AA1">
        <w:rPr>
          <w:i/>
        </w:rPr>
        <w:t xml:space="preserve"> a </w:t>
      </w:r>
      <w:r>
        <w:rPr>
          <w:i/>
        </w:rPr>
        <w:t>je na něm rozhodnutí, pro jaký účel aplikaci DIKAT® využije.</w:t>
      </w:r>
      <w:r>
        <w:t xml:space="preserve"> </w:t>
      </w:r>
    </w:p>
    <w:p w:rsidR="00430C97" w:rsidRDefault="00532EEF">
      <w:pPr>
        <w:pStyle w:val="normal"/>
        <w:numPr>
          <w:ilvl w:val="0"/>
          <w:numId w:val="13"/>
        </w:numPr>
        <w:contextualSpacing/>
      </w:pPr>
      <w:r>
        <w:rPr>
          <w:b/>
        </w:rPr>
        <w:t>Import VFK</w:t>
      </w:r>
      <w:r>
        <w:t xml:space="preserve"> - jako základní podklad projektu je importován stavový soubor VFK pro celé nebo část k.ú do DB </w:t>
      </w:r>
      <w:proofErr w:type="spellStart"/>
      <w:r>
        <w:t>Dikat</w:t>
      </w:r>
      <w:proofErr w:type="spellEnd"/>
      <w:r>
        <w:t>. Importována jsou</w:t>
      </w:r>
      <w:r w:rsidR="005C0A95">
        <w:t>,</w:t>
      </w:r>
      <w:r>
        <w:t xml:space="preserve"> jak data SPI, tak</w:t>
      </w:r>
      <w:r w:rsidR="008D6AA1">
        <w:t xml:space="preserve"> i </w:t>
      </w:r>
      <w:r>
        <w:t>data SGI, resp. kresba katastrální digitální mapy, kterou uživatelé</w:t>
      </w:r>
      <w:r w:rsidR="008D6AA1">
        <w:t xml:space="preserve"> v </w:t>
      </w:r>
      <w:r>
        <w:t xml:space="preserve">grafické platformě importují do výkresu funkcí </w:t>
      </w:r>
      <w:r>
        <w:rPr>
          <w:i/>
        </w:rPr>
        <w:t>Import</w:t>
      </w:r>
      <w:r w:rsidR="008D6AA1">
        <w:rPr>
          <w:i/>
        </w:rPr>
        <w:t xml:space="preserve"> z </w:t>
      </w:r>
      <w:r>
        <w:rPr>
          <w:i/>
        </w:rPr>
        <w:t>DB</w:t>
      </w:r>
      <w:r>
        <w:t>. Na rozdíl od aplikace M</w:t>
      </w:r>
      <w:r w:rsidR="005C0A95">
        <w:t>icroGEOS</w:t>
      </w:r>
      <w:r>
        <w:t xml:space="preserve"> Nautil jsou pravidla pro importovaný soubor volnější, nejsou striktně definovány povinné bloky</w:t>
      </w:r>
      <w:r w:rsidR="008D6AA1">
        <w:t xml:space="preserve"> a </w:t>
      </w:r>
      <w:r>
        <w:t>je umožněn import</w:t>
      </w:r>
      <w:r w:rsidR="008D6AA1">
        <w:t xml:space="preserve"> i </w:t>
      </w:r>
      <w:r>
        <w:t>části katastrálního území, nebo naopak dat</w:t>
      </w:r>
      <w:r w:rsidR="008D6AA1">
        <w:t xml:space="preserve"> z </w:t>
      </w:r>
      <w:r>
        <w:t>několika k.</w:t>
      </w:r>
      <w:proofErr w:type="spellStart"/>
      <w:r>
        <w:t>ú</w:t>
      </w:r>
      <w:proofErr w:type="spellEnd"/>
      <w:r>
        <w:t>.</w:t>
      </w:r>
    </w:p>
    <w:p w:rsidR="00430C97" w:rsidRDefault="00532EEF">
      <w:pPr>
        <w:pStyle w:val="normal"/>
        <w:numPr>
          <w:ilvl w:val="0"/>
          <w:numId w:val="13"/>
        </w:numPr>
        <w:contextualSpacing/>
      </w:pPr>
      <w:r>
        <w:rPr>
          <w:b/>
        </w:rPr>
        <w:t>Spuštění grafického prostředí platformy</w:t>
      </w:r>
      <w:r>
        <w:t xml:space="preserve"> - databázový manažer zajišťuje spuštění grafického prostředí</w:t>
      </w:r>
      <w:r w:rsidR="008D6AA1">
        <w:t xml:space="preserve"> s </w:t>
      </w:r>
      <w:r>
        <w:t>předvoleným uživatelským rozhraním.</w:t>
      </w:r>
    </w:p>
    <w:p w:rsidR="00430C97" w:rsidRDefault="00532EEF">
      <w:pPr>
        <w:pStyle w:val="normal"/>
      </w:pPr>
      <w:r>
        <w:rPr>
          <w:i/>
        </w:rPr>
        <w:t>Výše uvedené funkce jsou seřazeny dle minimálního postupu nutný</w:t>
      </w:r>
      <w:r w:rsidR="00AF4170">
        <w:rPr>
          <w:i/>
        </w:rPr>
        <w:t>ch kroků pro spuštění</w:t>
      </w:r>
      <w:r w:rsidR="008D6AA1">
        <w:rPr>
          <w:i/>
        </w:rPr>
        <w:t xml:space="preserve"> a </w:t>
      </w:r>
      <w:r w:rsidR="00AF4170">
        <w:rPr>
          <w:i/>
        </w:rPr>
        <w:t>práci</w:t>
      </w:r>
      <w:r w:rsidR="008D6AA1">
        <w:rPr>
          <w:i/>
        </w:rPr>
        <w:t xml:space="preserve"> v </w:t>
      </w:r>
      <w:r>
        <w:rPr>
          <w:i/>
        </w:rPr>
        <w:t>grafické části aplikace.</w:t>
      </w:r>
      <w:r>
        <w:t xml:space="preserve"> </w:t>
      </w:r>
    </w:p>
    <w:p w:rsidR="00430C97" w:rsidRDefault="00532EEF">
      <w:pPr>
        <w:pStyle w:val="normal"/>
        <w:numPr>
          <w:ilvl w:val="0"/>
          <w:numId w:val="13"/>
        </w:numPr>
        <w:contextualSpacing/>
      </w:pPr>
      <w:r>
        <w:rPr>
          <w:b/>
        </w:rPr>
        <w:t>Databáze bodů</w:t>
      </w:r>
      <w:r>
        <w:t xml:space="preserve"> - sada funkcí sloužící pro import, zobrazení</w:t>
      </w:r>
      <w:r w:rsidR="008D6AA1">
        <w:t xml:space="preserve"> a </w:t>
      </w:r>
      <w:r>
        <w:t>editaci čísel</w:t>
      </w:r>
      <w:r w:rsidR="008D6AA1">
        <w:t xml:space="preserve"> a </w:t>
      </w:r>
      <w:r>
        <w:t>souřadnic podrobných</w:t>
      </w:r>
      <w:r w:rsidR="008D6AA1">
        <w:t xml:space="preserve"> a </w:t>
      </w:r>
      <w:r>
        <w:t>bodů katastru</w:t>
      </w:r>
      <w:r w:rsidR="008D6AA1">
        <w:t xml:space="preserve"> a </w:t>
      </w:r>
      <w:r>
        <w:t>bodů PBPP. Import bodů má nastavitelný formát zápisů bodů</w:t>
      </w:r>
      <w:r w:rsidR="008D6AA1">
        <w:t xml:space="preserve"> a </w:t>
      </w:r>
      <w:r>
        <w:t>jejich souřadnic.</w:t>
      </w:r>
    </w:p>
    <w:p w:rsidR="00430C97" w:rsidRDefault="00532EEF">
      <w:pPr>
        <w:pStyle w:val="normal"/>
        <w:numPr>
          <w:ilvl w:val="0"/>
          <w:numId w:val="13"/>
        </w:numPr>
        <w:contextualSpacing/>
      </w:pPr>
      <w:r>
        <w:rPr>
          <w:b/>
        </w:rPr>
        <w:t>Informace</w:t>
      </w:r>
      <w:r>
        <w:t xml:space="preserve"> -</w:t>
      </w:r>
      <w:r w:rsidR="008D6AA1">
        <w:t xml:space="preserve"> o </w:t>
      </w:r>
      <w:r>
        <w:t>datech</w:t>
      </w:r>
      <w:r w:rsidR="008D6AA1">
        <w:t xml:space="preserve"> v </w:t>
      </w:r>
      <w:r>
        <w:t>databázi SPI. Informace</w:t>
      </w:r>
      <w:r w:rsidR="008D6AA1">
        <w:t xml:space="preserve"> o </w:t>
      </w:r>
      <w:r>
        <w:t>listech vlastnictví , parcele, budově</w:t>
      </w:r>
      <w:r w:rsidR="008D6AA1">
        <w:t xml:space="preserve"> a </w:t>
      </w:r>
      <w:r>
        <w:t>jednotce. Po výběru objektu je zobrazen podrobný report.</w:t>
      </w:r>
    </w:p>
    <w:p w:rsidR="00430C97" w:rsidRDefault="00532EEF">
      <w:pPr>
        <w:pStyle w:val="normal"/>
        <w:numPr>
          <w:ilvl w:val="0"/>
          <w:numId w:val="13"/>
        </w:numPr>
        <w:contextualSpacing/>
      </w:pPr>
      <w:r>
        <w:rPr>
          <w:b/>
        </w:rPr>
        <w:t>Výpisy, soupisy, rejstříky</w:t>
      </w:r>
      <w:r>
        <w:t xml:space="preserve"> - sada funkcí pro tvorbu výstupů. Některé výstupy mají resortem pevně stanovenou formu (například LV). </w:t>
      </w:r>
    </w:p>
    <w:p w:rsidR="00430C97" w:rsidRDefault="00532EEF">
      <w:pPr>
        <w:pStyle w:val="normal"/>
        <w:numPr>
          <w:ilvl w:val="0"/>
          <w:numId w:val="13"/>
        </w:numPr>
        <w:contextualSpacing/>
      </w:pPr>
      <w:r>
        <w:rPr>
          <w:b/>
        </w:rPr>
        <w:t xml:space="preserve">Editace nového SPI </w:t>
      </w:r>
      <w:r>
        <w:t>- funkce umožňuje editaci nově navrhovaného SPI při zpracování neměřického záznamu, případně geometrického plánu. Je možné ručně měnit všechny atributy parcel, kromě jejich číselné řady</w:t>
      </w:r>
      <w:r w:rsidR="008D6AA1">
        <w:t xml:space="preserve"> a </w:t>
      </w:r>
      <w:r>
        <w:t>parcelního čísla. Dále je možné k parcele připojit či odpojit budovu</w:t>
      </w:r>
      <w:r w:rsidR="008D6AA1">
        <w:t xml:space="preserve"> a </w:t>
      </w:r>
      <w:r>
        <w:t xml:space="preserve">definovat bonitní díly parcel. </w:t>
      </w:r>
    </w:p>
    <w:p w:rsidR="00430C97" w:rsidRDefault="00532EEF">
      <w:pPr>
        <w:pStyle w:val="normal"/>
        <w:numPr>
          <w:ilvl w:val="0"/>
          <w:numId w:val="13"/>
        </w:numPr>
        <w:contextualSpacing/>
      </w:pPr>
      <w:r>
        <w:rPr>
          <w:b/>
        </w:rPr>
        <w:t>Export VFK</w:t>
      </w:r>
      <w:r>
        <w:t xml:space="preserve"> - funkce pro export změnového VFK pro import navržených změn do ISKN. Do VFK se exportují všechny navržené změny, využívají se bloky skupin NEMO, BDPA, PKMP</w:t>
      </w:r>
      <w:r w:rsidR="008D6AA1">
        <w:t xml:space="preserve"> a </w:t>
      </w:r>
      <w:r>
        <w:t>GMPL.</w:t>
      </w:r>
    </w:p>
    <w:p w:rsidR="00430C97" w:rsidRDefault="00532EEF">
      <w:pPr>
        <w:pStyle w:val="normal"/>
        <w:numPr>
          <w:ilvl w:val="0"/>
          <w:numId w:val="13"/>
        </w:numPr>
        <w:contextualSpacing/>
        <w:rPr>
          <w:b/>
        </w:rPr>
      </w:pPr>
      <w:r>
        <w:rPr>
          <w:b/>
        </w:rPr>
        <w:t>Import</w:t>
      </w:r>
      <w:r w:rsidR="008D6AA1">
        <w:rPr>
          <w:b/>
        </w:rPr>
        <w:t xml:space="preserve"> a </w:t>
      </w:r>
      <w:r>
        <w:rPr>
          <w:b/>
        </w:rPr>
        <w:t xml:space="preserve">export VKM </w:t>
      </w:r>
      <w:r>
        <w:t>- funkce umožňující import</w:t>
      </w:r>
      <w:r w:rsidR="008D6AA1">
        <w:t xml:space="preserve"> a </w:t>
      </w:r>
      <w:r>
        <w:t>export dat mapy ve starém výměnném formátu.</w:t>
      </w:r>
      <w:r w:rsidR="00DC10E0">
        <w:t xml:space="preserve"> V</w:t>
      </w:r>
      <w:r w:rsidR="008D6AA1">
        <w:t> </w:t>
      </w:r>
      <w:r>
        <w:t>dnešní době se již funkce nevyužívá, veškerá data se přenáší pomocí VFK.</w:t>
      </w:r>
    </w:p>
    <w:p w:rsidR="00430C97" w:rsidRDefault="00532EEF">
      <w:pPr>
        <w:pStyle w:val="normal"/>
      </w:pPr>
      <w:r>
        <w:rPr>
          <w:i/>
        </w:rPr>
        <w:t>Výše uvedené funkce jsou využívány při tvorbě neměřického záznamu</w:t>
      </w:r>
      <w:r w:rsidR="008D6AA1">
        <w:rPr>
          <w:i/>
        </w:rPr>
        <w:t xml:space="preserve"> a </w:t>
      </w:r>
      <w:r>
        <w:rPr>
          <w:i/>
        </w:rPr>
        <w:t>geometrického plánu. Následující funkce slouží ke správě aplikace</w:t>
      </w:r>
      <w:r w:rsidR="008D6AA1">
        <w:rPr>
          <w:i/>
        </w:rPr>
        <w:t xml:space="preserve"> a </w:t>
      </w:r>
      <w:r>
        <w:rPr>
          <w:i/>
        </w:rPr>
        <w:t>návaznosti na další aplikace.</w:t>
      </w:r>
    </w:p>
    <w:p w:rsidR="00430C97" w:rsidRDefault="00532EEF">
      <w:pPr>
        <w:pStyle w:val="normal"/>
        <w:numPr>
          <w:ilvl w:val="0"/>
          <w:numId w:val="13"/>
        </w:numPr>
        <w:contextualSpacing/>
        <w:rPr>
          <w:b/>
        </w:rPr>
      </w:pPr>
      <w:r>
        <w:rPr>
          <w:b/>
        </w:rPr>
        <w:t>Záloha</w:t>
      </w:r>
      <w:r w:rsidR="008D6AA1">
        <w:rPr>
          <w:b/>
        </w:rPr>
        <w:t xml:space="preserve"> a </w:t>
      </w:r>
      <w:r>
        <w:rPr>
          <w:b/>
        </w:rPr>
        <w:t>obnovení projektu</w:t>
      </w:r>
      <w:r>
        <w:t xml:space="preserve"> - tuto funkci využívají uživatelé aplikace</w:t>
      </w:r>
      <w:r w:rsidR="008D6AA1">
        <w:t xml:space="preserve"> v </w:t>
      </w:r>
      <w:r>
        <w:t>případě zálohování, nebo potřeby přenosu celého projektu DIKAT®.</w:t>
      </w:r>
      <w:r w:rsidR="00CA2CF1">
        <w:t xml:space="preserve"> </w:t>
      </w:r>
    </w:p>
    <w:p w:rsidR="00430C97" w:rsidRDefault="00532EEF">
      <w:pPr>
        <w:pStyle w:val="normal"/>
        <w:numPr>
          <w:ilvl w:val="0"/>
          <w:numId w:val="13"/>
        </w:numPr>
        <w:contextualSpacing/>
        <w:rPr>
          <w:b/>
        </w:rPr>
      </w:pPr>
      <w:r>
        <w:rPr>
          <w:b/>
        </w:rPr>
        <w:t>Definice práv uživatelů</w:t>
      </w:r>
      <w:r>
        <w:t xml:space="preserve"> - funkce slouží pro definování projektu</w:t>
      </w:r>
      <w:r w:rsidR="008D6AA1">
        <w:t xml:space="preserve"> a </w:t>
      </w:r>
      <w:r>
        <w:t>práv k projektům pro jednotlivé uživatele. Práva, která jsou využita</w:t>
      </w:r>
      <w:r w:rsidR="008D6AA1">
        <w:t xml:space="preserve"> v </w:t>
      </w:r>
      <w:r>
        <w:t>grafické části jsou uvedena pro jednotlivé funkce</w:t>
      </w:r>
      <w:r w:rsidR="008D6AA1">
        <w:rPr>
          <w:color w:val="FF0000"/>
        </w:rPr>
        <w:t xml:space="preserve"> </w:t>
      </w:r>
      <w:r w:rsidR="008D6AA1" w:rsidRPr="006B15C2">
        <w:rPr>
          <w:color w:val="auto"/>
        </w:rPr>
        <w:t>v</w:t>
      </w:r>
      <w:r w:rsidR="008D6AA1">
        <w:rPr>
          <w:color w:val="FF0000"/>
        </w:rPr>
        <w:t> </w:t>
      </w:r>
      <w:r w:rsidRPr="00AF4170">
        <w:rPr>
          <w:color w:val="auto"/>
        </w:rPr>
        <w:t>Příloze č. 2 Tabulka funkcí DIKAT®</w:t>
      </w:r>
      <w:r>
        <w:rPr>
          <w:color w:val="FF0000"/>
        </w:rPr>
        <w:t xml:space="preserve"> </w:t>
      </w:r>
    </w:p>
    <w:p w:rsidR="00430C97" w:rsidRDefault="00532EEF">
      <w:pPr>
        <w:pStyle w:val="normal"/>
        <w:numPr>
          <w:ilvl w:val="0"/>
          <w:numId w:val="13"/>
        </w:numPr>
        <w:contextualSpacing/>
        <w:rPr>
          <w:b/>
        </w:rPr>
      </w:pPr>
      <w:r>
        <w:rPr>
          <w:b/>
        </w:rPr>
        <w:t>Verze</w:t>
      </w:r>
      <w:r>
        <w:t xml:space="preserve"> - funkce zobrazí informaci</w:t>
      </w:r>
      <w:r w:rsidR="008D6AA1">
        <w:t xml:space="preserve"> o </w:t>
      </w:r>
      <w:r>
        <w:t>verzi aplikace DIKAT®.</w:t>
      </w:r>
    </w:p>
    <w:p w:rsidR="00430C97" w:rsidRDefault="00430C97">
      <w:pPr>
        <w:pStyle w:val="normal"/>
      </w:pPr>
    </w:p>
    <w:p w:rsidR="00430C97" w:rsidRDefault="00532EEF">
      <w:pPr>
        <w:pStyle w:val="Nadpis2"/>
      </w:pPr>
      <w:bookmarkStart w:id="65" w:name="_Toc510778658"/>
      <w:r>
        <w:t>Grafická část aplikace DIKAT®</w:t>
      </w:r>
      <w:bookmarkEnd w:id="65"/>
    </w:p>
    <w:p w:rsidR="00430C97" w:rsidRPr="00AF4170" w:rsidRDefault="00532EEF">
      <w:pPr>
        <w:pStyle w:val="normal"/>
        <w:rPr>
          <w:color w:val="auto"/>
        </w:rPr>
      </w:pPr>
      <w:r>
        <w:t>Softwarová platforma pro grafickou část aplikace DIKAT® je Bentley Map PowerView nebo MicroStation V8i od společnosti Bentley®. Obdobně jako</w:t>
      </w:r>
      <w:r w:rsidR="008D6AA1">
        <w:t xml:space="preserve"> u </w:t>
      </w:r>
      <w:r>
        <w:t>MicroGEOS Nautil je pro aplikaci DIKAT® primárně určen Bentley Map PowerView. Funkcionalita pro účely resortu ČÚZK je tvořena speciálními nadstavbami vyvinutými</w:t>
      </w:r>
      <w:r w:rsidR="008D6AA1">
        <w:t xml:space="preserve"> a </w:t>
      </w:r>
      <w:r>
        <w:t>dlouhodobě spravovanými VÚGTK,v.v.i. Přehled všech funkcí, využívané základní funkce technol</w:t>
      </w:r>
      <w:r w:rsidR="001E2CBC">
        <w:t>o</w:t>
      </w:r>
      <w:r>
        <w:t>gie Bentley®</w:t>
      </w:r>
      <w:r w:rsidR="008D6AA1">
        <w:t xml:space="preserve"> a </w:t>
      </w:r>
      <w:r>
        <w:t xml:space="preserve">funkce </w:t>
      </w:r>
      <w:r w:rsidRPr="00AF4170">
        <w:rPr>
          <w:color w:val="auto"/>
        </w:rPr>
        <w:t>tvořené nadstavbami</w:t>
      </w:r>
      <w:r w:rsidR="008D6AA1">
        <w:rPr>
          <w:color w:val="auto"/>
        </w:rPr>
        <w:t xml:space="preserve"> v </w:t>
      </w:r>
      <w:r w:rsidRPr="00AF4170">
        <w:rPr>
          <w:color w:val="auto"/>
        </w:rPr>
        <w:t>jazyce MDL,</w:t>
      </w:r>
      <w:r w:rsidR="00CA2CF1">
        <w:rPr>
          <w:color w:val="auto"/>
        </w:rPr>
        <w:t xml:space="preserve"> </w:t>
      </w:r>
      <w:r w:rsidRPr="00AF4170">
        <w:rPr>
          <w:color w:val="auto"/>
        </w:rPr>
        <w:t xml:space="preserve">sloužící pro zajištění požadavku resortu ČÚZK, jsou součástí kapitoly </w:t>
      </w:r>
      <w:hyperlink w:anchor="_Implementace_stávajících_modulů_1" w:history="1">
        <w:r w:rsidRPr="00AF4170">
          <w:rPr>
            <w:rStyle w:val="Hypertextovodkaz"/>
          </w:rPr>
          <w:t xml:space="preserve">Implementace stávajících </w:t>
        </w:r>
        <w:r w:rsidR="00AF4170" w:rsidRPr="00AF4170">
          <w:rPr>
            <w:rStyle w:val="Hypertextovodkaz"/>
          </w:rPr>
          <w:t>modulů</w:t>
        </w:r>
        <w:r w:rsidRPr="00AF4170">
          <w:rPr>
            <w:rStyle w:val="Hypertextovodkaz"/>
          </w:rPr>
          <w:t xml:space="preserve"> DIKAT®</w:t>
        </w:r>
      </w:hyperlink>
      <w:r w:rsidRPr="00AF4170">
        <w:rPr>
          <w:color w:val="auto"/>
        </w:rPr>
        <w:t xml:space="preserve">. </w:t>
      </w:r>
    </w:p>
    <w:p w:rsidR="00430C97" w:rsidRDefault="00532EEF">
      <w:pPr>
        <w:pStyle w:val="normal"/>
      </w:pPr>
      <w:r>
        <w:t>Grafické prostředí je spuštěno</w:t>
      </w:r>
      <w:r w:rsidR="008D6AA1">
        <w:t xml:space="preserve"> z </w:t>
      </w:r>
      <w:r>
        <w:t>nabídky databázového manažeru. Při spuštění jsou předány informace</w:t>
      </w:r>
      <w:r w:rsidR="008D6AA1">
        <w:t xml:space="preserve"> o </w:t>
      </w:r>
      <w:r>
        <w:t>projektu (ID, měřítka map, souřadnicový systém, informace</w:t>
      </w:r>
      <w:r w:rsidR="008D6AA1">
        <w:t xml:space="preserve"> o </w:t>
      </w:r>
      <w:r>
        <w:t>k.</w:t>
      </w:r>
      <w:proofErr w:type="spellStart"/>
      <w:r>
        <w:t>ú</w:t>
      </w:r>
      <w:proofErr w:type="spellEnd"/>
      <w:r>
        <w:t>., atd.)</w:t>
      </w:r>
      <w:r w:rsidR="008D6AA1">
        <w:t xml:space="preserve"> a </w:t>
      </w:r>
      <w:r>
        <w:t>právech přihlášeného uživatele. Formát předání parametrů při spuštění platformy pro grafickou část je shodný</w:t>
      </w:r>
      <w:r w:rsidR="008D6AA1">
        <w:t xml:space="preserve"> s </w:t>
      </w:r>
      <w:r>
        <w:t>MicroGEOS Nautil. Po spuštění je načteno základní rozhraní (nabídky</w:t>
      </w:r>
      <w:r w:rsidR="008D6AA1">
        <w:t xml:space="preserve"> a </w:t>
      </w:r>
      <w:r>
        <w:t>nástrojové panely funkci)</w:t>
      </w:r>
      <w:r w:rsidR="008D6AA1">
        <w:t xml:space="preserve"> a </w:t>
      </w:r>
      <w:r>
        <w:t>uložené uživatelské rozhraní (poloha nástrojových panelů). Prvky kresby, resp. výkresů (*.dgn, *.rdl) jsou</w:t>
      </w:r>
      <w:r w:rsidR="008D6AA1">
        <w:t xml:space="preserve"> v </w:t>
      </w:r>
      <w:r>
        <w:t xml:space="preserve">technologii Bentley DGN V8 jako MicroGEOS Nautil. </w:t>
      </w:r>
      <w:r>
        <w:rPr>
          <w:b/>
        </w:rPr>
        <w:t>Stejně jako</w:t>
      </w:r>
      <w:r w:rsidR="008D6AA1">
        <w:rPr>
          <w:b/>
        </w:rPr>
        <w:t xml:space="preserve"> u </w:t>
      </w:r>
      <w:r>
        <w:rPr>
          <w:b/>
        </w:rPr>
        <w:t>aplikace MicroGEOS Nautil je, zachování barevného provedení prvků jedním</w:t>
      </w:r>
      <w:r w:rsidR="008D6AA1">
        <w:rPr>
          <w:b/>
        </w:rPr>
        <w:t xml:space="preserve"> z </w:t>
      </w:r>
      <w:r>
        <w:rPr>
          <w:b/>
        </w:rPr>
        <w:t>požadavků uživatelů na novou platformu.</w:t>
      </w:r>
      <w:r>
        <w:t xml:space="preserve"> Prvky </w:t>
      </w:r>
      <w:r w:rsidR="005A1F1B">
        <w:t xml:space="preserve">výkresu </w:t>
      </w:r>
      <w:r>
        <w:t>jsou shodné</w:t>
      </w:r>
      <w:r w:rsidR="008D6AA1">
        <w:t xml:space="preserve"> s </w:t>
      </w:r>
      <w:r>
        <w:t>MicroGEOS Nautil,</w:t>
      </w:r>
      <w:r w:rsidR="008D6AA1">
        <w:t xml:space="preserve"> s </w:t>
      </w:r>
      <w:r>
        <w:t>výjimkou speciálních prvků aplikace DIKAT®, které nejsou využívány</w:t>
      </w:r>
      <w:r w:rsidR="008D6AA1">
        <w:t xml:space="preserve"> v </w:t>
      </w:r>
      <w:r>
        <w:t>MicroGEOS Nautil. Barvy prvků jsou pro uživatele zažity,</w:t>
      </w:r>
      <w:r w:rsidR="008D6AA1">
        <w:t xml:space="preserve"> i </w:t>
      </w:r>
      <w:r>
        <w:t>vzhledem k využívání této barevné reprezentace</w:t>
      </w:r>
      <w:r w:rsidR="008D6AA1">
        <w:t xml:space="preserve"> v </w:t>
      </w:r>
      <w:r>
        <w:t>rozhraní APV ISKN. Pro tiskové výstupy</w:t>
      </w:r>
      <w:r w:rsidR="008D6AA1">
        <w:t xml:space="preserve"> z </w:t>
      </w:r>
      <w:r>
        <w:t xml:space="preserve">aplikace DIKAT® dochází ke změně vizualizace prvků na formát stanovený </w:t>
      </w:r>
      <w:proofErr w:type="spellStart"/>
      <w:r>
        <w:t>KatV</w:t>
      </w:r>
      <w:proofErr w:type="spellEnd"/>
      <w:r w:rsidR="008D6AA1">
        <w:t xml:space="preserve"> a </w:t>
      </w:r>
      <w:r w:rsidR="005B4E86">
        <w:t>NOKOP</w:t>
      </w:r>
      <w:r>
        <w:t>.</w:t>
      </w:r>
    </w:p>
    <w:p w:rsidR="00430C97" w:rsidRDefault="00430C97">
      <w:pPr>
        <w:pStyle w:val="normal"/>
      </w:pPr>
    </w:p>
    <w:p w:rsidR="00AF4170" w:rsidRDefault="00532EEF" w:rsidP="00AF4170">
      <w:pPr>
        <w:pStyle w:val="normal"/>
        <w:keepNext/>
        <w:jc w:val="center"/>
      </w:pPr>
      <w:r>
        <w:rPr>
          <w:noProof/>
        </w:rPr>
        <w:drawing>
          <wp:inline distT="114300" distB="114300" distL="114300" distR="114300">
            <wp:extent cx="5763260" cy="3238500"/>
            <wp:effectExtent l="0" t="0" r="0" b="0"/>
            <wp:docPr id="29" name="image89.png"/>
            <wp:cNvGraphicFramePr/>
            <a:graphic xmlns:a="http://schemas.openxmlformats.org/drawingml/2006/main">
              <a:graphicData uri="http://schemas.openxmlformats.org/drawingml/2006/picture">
                <pic:pic xmlns:pic="http://schemas.openxmlformats.org/drawingml/2006/picture">
                  <pic:nvPicPr>
                    <pic:cNvPr id="0" name="image89.png"/>
                    <pic:cNvPicPr preferRelativeResize="0"/>
                  </pic:nvPicPr>
                  <pic:blipFill>
                    <a:blip r:embed="rId55" cstate="print"/>
                    <a:srcRect/>
                    <a:stretch>
                      <a:fillRect/>
                    </a:stretch>
                  </pic:blipFill>
                  <pic:spPr>
                    <a:xfrm>
                      <a:off x="0" y="0"/>
                      <a:ext cx="5763260" cy="3238500"/>
                    </a:xfrm>
                    <a:prstGeom prst="rect">
                      <a:avLst/>
                    </a:prstGeom>
                    <a:ln/>
                  </pic:spPr>
                </pic:pic>
              </a:graphicData>
            </a:graphic>
          </wp:inline>
        </w:drawing>
      </w:r>
    </w:p>
    <w:p w:rsidR="00430C97" w:rsidRDefault="00AF4170" w:rsidP="00AF4170">
      <w:pPr>
        <w:pStyle w:val="Titulek"/>
        <w:jc w:val="center"/>
      </w:pPr>
      <w:r>
        <w:t xml:space="preserve">Obrázek </w:t>
      </w:r>
      <w:fldSimple w:instr=" SEQ Obrázek \* ARABIC ">
        <w:r w:rsidR="00FB14DC">
          <w:rPr>
            <w:noProof/>
          </w:rPr>
          <w:t>40</w:t>
        </w:r>
      </w:fldSimple>
      <w:r>
        <w:t xml:space="preserve">: </w:t>
      </w:r>
      <w:r w:rsidRPr="002C1B34">
        <w:t>Grafická část aplikace DIKAT®</w:t>
      </w:r>
    </w:p>
    <w:p w:rsidR="00430C97" w:rsidRDefault="00430C97">
      <w:pPr>
        <w:pStyle w:val="normal"/>
      </w:pPr>
    </w:p>
    <w:p w:rsidR="00AF4170" w:rsidRDefault="00AF4170">
      <w:pPr>
        <w:pStyle w:val="normal"/>
      </w:pPr>
    </w:p>
    <w:p w:rsidR="001E2CBC" w:rsidRDefault="001E2CBC">
      <w:pPr>
        <w:pStyle w:val="normal"/>
      </w:pPr>
    </w:p>
    <w:p w:rsidR="00430C97" w:rsidRDefault="00430C97">
      <w:pPr>
        <w:pStyle w:val="normal"/>
      </w:pPr>
    </w:p>
    <w:p w:rsidR="00430C97" w:rsidRDefault="00430C97">
      <w:pPr>
        <w:pStyle w:val="normal"/>
      </w:pPr>
    </w:p>
    <w:p w:rsidR="00430C97" w:rsidRDefault="00532EEF">
      <w:pPr>
        <w:pStyle w:val="normal"/>
        <w:rPr>
          <w:b/>
          <w:u w:val="single"/>
        </w:rPr>
      </w:pPr>
      <w:r>
        <w:rPr>
          <w:b/>
          <w:u w:val="single"/>
        </w:rPr>
        <w:lastRenderedPageBreak/>
        <w:t>Výkresy Manažeru výkresů</w:t>
      </w:r>
    </w:p>
    <w:p w:rsidR="009F3594" w:rsidRDefault="00532EEF" w:rsidP="009F3594">
      <w:pPr>
        <w:pStyle w:val="normal"/>
        <w:keepNext/>
        <w:jc w:val="center"/>
      </w:pPr>
      <w:r>
        <w:rPr>
          <w:noProof/>
        </w:rPr>
        <w:drawing>
          <wp:inline distT="114300" distB="114300" distL="114300" distR="114300">
            <wp:extent cx="971550" cy="2171700"/>
            <wp:effectExtent l="0" t="0" r="0" b="0"/>
            <wp:docPr id="44" name="image104.png"/>
            <wp:cNvGraphicFramePr/>
            <a:graphic xmlns:a="http://schemas.openxmlformats.org/drawingml/2006/main">
              <a:graphicData uri="http://schemas.openxmlformats.org/drawingml/2006/picture">
                <pic:pic xmlns:pic="http://schemas.openxmlformats.org/drawingml/2006/picture">
                  <pic:nvPicPr>
                    <pic:cNvPr id="0" name="image104.png"/>
                    <pic:cNvPicPr preferRelativeResize="0"/>
                  </pic:nvPicPr>
                  <pic:blipFill>
                    <a:blip r:embed="rId56" cstate="print"/>
                    <a:srcRect/>
                    <a:stretch>
                      <a:fillRect/>
                    </a:stretch>
                  </pic:blipFill>
                  <pic:spPr>
                    <a:xfrm>
                      <a:off x="0" y="0"/>
                      <a:ext cx="971550" cy="2171700"/>
                    </a:xfrm>
                    <a:prstGeom prst="rect">
                      <a:avLst/>
                    </a:prstGeom>
                    <a:ln/>
                  </pic:spPr>
                </pic:pic>
              </a:graphicData>
            </a:graphic>
          </wp:inline>
        </w:drawing>
      </w:r>
    </w:p>
    <w:p w:rsidR="00430C97" w:rsidRDefault="009F3594" w:rsidP="009F3594">
      <w:pPr>
        <w:pStyle w:val="Titulek"/>
        <w:jc w:val="center"/>
      </w:pPr>
      <w:r>
        <w:t xml:space="preserve">Obrázek </w:t>
      </w:r>
      <w:fldSimple w:instr=" SEQ Obrázek \* ARABIC ">
        <w:r w:rsidR="00FB14DC">
          <w:rPr>
            <w:noProof/>
          </w:rPr>
          <w:t>41</w:t>
        </w:r>
      </w:fldSimple>
      <w:r>
        <w:t xml:space="preserve">: </w:t>
      </w:r>
      <w:r w:rsidRPr="00734B3C">
        <w:t>Manažer výkresů</w:t>
      </w:r>
    </w:p>
    <w:p w:rsidR="00430C97" w:rsidRDefault="00532EEF">
      <w:pPr>
        <w:pStyle w:val="normal"/>
        <w:numPr>
          <w:ilvl w:val="0"/>
          <w:numId w:val="40"/>
        </w:numPr>
        <w:contextualSpacing/>
      </w:pPr>
      <w:r>
        <w:rPr>
          <w:b/>
        </w:rPr>
        <w:t>DGN</w:t>
      </w:r>
      <w:r>
        <w:t xml:space="preserve"> - volný výkres, využívaný pro poznámky, pomocné výkresy.</w:t>
      </w:r>
    </w:p>
    <w:p w:rsidR="00430C97" w:rsidRDefault="00532EEF">
      <w:pPr>
        <w:pStyle w:val="normal"/>
        <w:numPr>
          <w:ilvl w:val="0"/>
          <w:numId w:val="40"/>
        </w:numPr>
        <w:contextualSpacing/>
      </w:pPr>
      <w:r>
        <w:rPr>
          <w:b/>
        </w:rPr>
        <w:t>PKD</w:t>
      </w:r>
      <w:r>
        <w:t xml:space="preserve"> - podkladový výkres, vzniká především importem kresby „KN”</w:t>
      </w:r>
      <w:r w:rsidR="008D6AA1">
        <w:t xml:space="preserve"> z </w:t>
      </w:r>
      <w:r>
        <w:t>databáze</w:t>
      </w:r>
      <w:r w:rsidR="008D6AA1">
        <w:t xml:space="preserve"> a </w:t>
      </w:r>
      <w:r>
        <w:t xml:space="preserve">následnou editací (oprava zjištěných chyb, </w:t>
      </w:r>
      <w:proofErr w:type="spellStart"/>
      <w:r>
        <w:t>vektorizace</w:t>
      </w:r>
      <w:proofErr w:type="spellEnd"/>
      <w:r>
        <w:t xml:space="preserve"> rastrů bývalé evidence, atd.).</w:t>
      </w:r>
    </w:p>
    <w:p w:rsidR="00430C97" w:rsidRDefault="00532EEF">
      <w:pPr>
        <w:pStyle w:val="normal"/>
        <w:numPr>
          <w:ilvl w:val="0"/>
          <w:numId w:val="40"/>
        </w:numPr>
        <w:contextualSpacing/>
      </w:pPr>
      <w:r>
        <w:rPr>
          <w:b/>
        </w:rPr>
        <w:t>KGS</w:t>
      </w:r>
      <w:r>
        <w:t xml:space="preserve"> - konečný grafický soubor obsahující návrh prováděné změny.</w:t>
      </w:r>
    </w:p>
    <w:p w:rsidR="00430C97" w:rsidRDefault="00532EEF">
      <w:pPr>
        <w:pStyle w:val="normal"/>
        <w:numPr>
          <w:ilvl w:val="0"/>
          <w:numId w:val="40"/>
        </w:numPr>
        <w:contextualSpacing/>
      </w:pPr>
      <w:r>
        <w:rPr>
          <w:b/>
        </w:rPr>
        <w:t>PCB</w:t>
      </w:r>
      <w:r>
        <w:t xml:space="preserve"> - výkres obsahující podrobné body dle souřadnic SOBR.</w:t>
      </w:r>
    </w:p>
    <w:p w:rsidR="00430C97" w:rsidRDefault="00532EEF">
      <w:pPr>
        <w:pStyle w:val="normal"/>
        <w:numPr>
          <w:ilvl w:val="0"/>
          <w:numId w:val="40"/>
        </w:numPr>
        <w:contextualSpacing/>
      </w:pPr>
      <w:r>
        <w:rPr>
          <w:b/>
        </w:rPr>
        <w:t>BPJ</w:t>
      </w:r>
      <w:r>
        <w:t xml:space="preserve"> - výkres BPEJ.</w:t>
      </w:r>
    </w:p>
    <w:p w:rsidR="00430C97" w:rsidRDefault="00532EEF">
      <w:pPr>
        <w:pStyle w:val="normal"/>
        <w:numPr>
          <w:ilvl w:val="0"/>
          <w:numId w:val="40"/>
        </w:numPr>
        <w:contextualSpacing/>
      </w:pPr>
      <w:r>
        <w:rPr>
          <w:b/>
        </w:rPr>
        <w:t>DGE</w:t>
      </w:r>
      <w:r>
        <w:t xml:space="preserve"> - výkres chybových elementů. Po použití funkce </w:t>
      </w:r>
      <w:r>
        <w:rPr>
          <w:i/>
        </w:rPr>
        <w:t>Kontroly</w:t>
      </w:r>
      <w:r>
        <w:t xml:space="preserve"> jsou do výkresu vytvořeny chybové elementy dle typu chyby, které slouží funkci </w:t>
      </w:r>
      <w:r>
        <w:rPr>
          <w:i/>
        </w:rPr>
        <w:t>Manažer chyb</w:t>
      </w:r>
      <w:r>
        <w:t xml:space="preserve"> pro jejich nalezení (zobrazení) ve výkresu</w:t>
      </w:r>
      <w:r w:rsidR="008D6AA1">
        <w:t xml:space="preserve"> a </w:t>
      </w:r>
      <w:r>
        <w:t>následnou opravu.</w:t>
      </w:r>
      <w:r w:rsidR="00CA2CF1">
        <w:t xml:space="preserve"> </w:t>
      </w:r>
    </w:p>
    <w:p w:rsidR="00430C97" w:rsidRDefault="00532EEF">
      <w:pPr>
        <w:pStyle w:val="normal"/>
        <w:numPr>
          <w:ilvl w:val="0"/>
          <w:numId w:val="40"/>
        </w:numPr>
        <w:contextualSpacing/>
      </w:pPr>
      <w:r>
        <w:rPr>
          <w:b/>
        </w:rPr>
        <w:t>GP</w:t>
      </w:r>
      <w:r>
        <w:t xml:space="preserve"> - výkres pro dokreslení prvků, které jsou obsahem geometrického plánu nebo ZPMZ, ale nejsou obsahem katastrální mapy.</w:t>
      </w:r>
    </w:p>
    <w:p w:rsidR="00430C97" w:rsidRDefault="00532EEF">
      <w:pPr>
        <w:pStyle w:val="normal"/>
        <w:numPr>
          <w:ilvl w:val="0"/>
          <w:numId w:val="40"/>
        </w:numPr>
        <w:contextualSpacing/>
      </w:pPr>
      <w:r>
        <w:rPr>
          <w:b/>
        </w:rPr>
        <w:t>PCB2</w:t>
      </w:r>
      <w:r>
        <w:t xml:space="preserve"> - výkres obsahující podrobné body dle souřadnic SPOL.</w:t>
      </w:r>
    </w:p>
    <w:p w:rsidR="00430C97" w:rsidRDefault="00532EEF">
      <w:pPr>
        <w:pStyle w:val="normal"/>
        <w:numPr>
          <w:ilvl w:val="0"/>
          <w:numId w:val="40"/>
        </w:numPr>
        <w:contextualSpacing/>
      </w:pPr>
      <w:r>
        <w:rPr>
          <w:b/>
        </w:rPr>
        <w:t>KON</w:t>
      </w:r>
      <w:r>
        <w:t xml:space="preserve"> - výkres obsahující návrh sloučených parcel při automatizované tvorbě neměřických záznamů pro sloučení parcel</w:t>
      </w:r>
      <w:r w:rsidR="008D6AA1">
        <w:t xml:space="preserve"> v </w:t>
      </w:r>
      <w:r>
        <w:t>digitální mapě.</w:t>
      </w:r>
    </w:p>
    <w:p w:rsidR="00430C97" w:rsidRDefault="00430C97">
      <w:pPr>
        <w:pStyle w:val="normal"/>
      </w:pPr>
    </w:p>
    <w:p w:rsidR="00430C97" w:rsidRDefault="00430C97">
      <w:pPr>
        <w:pStyle w:val="normal"/>
      </w:pPr>
    </w:p>
    <w:p w:rsidR="00430C97" w:rsidRDefault="00430C97">
      <w:pPr>
        <w:pStyle w:val="normal"/>
      </w:pPr>
    </w:p>
    <w:p w:rsidR="00430C97" w:rsidRDefault="00430C97">
      <w:pPr>
        <w:pStyle w:val="normal"/>
      </w:pPr>
    </w:p>
    <w:p w:rsidR="00430C97" w:rsidRDefault="00430C97">
      <w:pPr>
        <w:pStyle w:val="normal"/>
      </w:pPr>
    </w:p>
    <w:p w:rsidR="00430C97" w:rsidRDefault="00430C97">
      <w:pPr>
        <w:pStyle w:val="normal"/>
      </w:pPr>
    </w:p>
    <w:p w:rsidR="00430C97" w:rsidRDefault="00430C97">
      <w:pPr>
        <w:pStyle w:val="normal"/>
      </w:pPr>
    </w:p>
    <w:p w:rsidR="00430C97" w:rsidRDefault="00430C97">
      <w:pPr>
        <w:pStyle w:val="normal"/>
      </w:pPr>
    </w:p>
    <w:p w:rsidR="001E2CBC" w:rsidRDefault="001E2CBC">
      <w:pPr>
        <w:pStyle w:val="normal"/>
      </w:pPr>
    </w:p>
    <w:p w:rsidR="00430C97" w:rsidRDefault="00430C97">
      <w:pPr>
        <w:pStyle w:val="normal"/>
      </w:pPr>
    </w:p>
    <w:p w:rsidR="00430C97" w:rsidRDefault="00430C97">
      <w:pPr>
        <w:pStyle w:val="normal"/>
      </w:pPr>
    </w:p>
    <w:p w:rsidR="00430C97" w:rsidRDefault="00430C97">
      <w:pPr>
        <w:pStyle w:val="normal"/>
      </w:pPr>
    </w:p>
    <w:p w:rsidR="00430C97" w:rsidRDefault="00532EEF" w:rsidP="00CA2CF1">
      <w:pPr>
        <w:pStyle w:val="Nadpis1"/>
      </w:pPr>
      <w:bookmarkStart w:id="66" w:name="_Toc510778659"/>
      <w:r>
        <w:lastRenderedPageBreak/>
        <w:t>Specifikace typových činností</w:t>
      </w:r>
      <w:r w:rsidR="008D6AA1">
        <w:t xml:space="preserve"> v </w:t>
      </w:r>
      <w:r>
        <w:t>aplikaci DIKAT®</w:t>
      </w:r>
      <w:bookmarkEnd w:id="66"/>
    </w:p>
    <w:p w:rsidR="00430C97" w:rsidRDefault="00532EEF">
      <w:pPr>
        <w:pStyle w:val="normal"/>
      </w:pPr>
      <w:r>
        <w:t>V aplikaci DIKAT® nejsou jednotlivé technologické linky jako</w:t>
      </w:r>
      <w:r w:rsidR="008D6AA1">
        <w:t xml:space="preserve"> v </w:t>
      </w:r>
      <w:r>
        <w:t>případě MicroGEOS Nautil, které jsou voleny při definování projektu.</w:t>
      </w:r>
      <w:r w:rsidR="008D6AA1">
        <w:t xml:space="preserve"> </w:t>
      </w:r>
      <w:r w:rsidR="00DC10E0">
        <w:t>V</w:t>
      </w:r>
      <w:r w:rsidR="008D6AA1">
        <w:t> </w:t>
      </w:r>
      <w:r>
        <w:t>aplikaci DIKAT® je po importu VFK zpřístupněno spuštění platformy pro grafickou část, která obsahuje všechny nadstavbové funkce</w:t>
      </w:r>
      <w:r w:rsidR="008D6AA1">
        <w:t xml:space="preserve"> a </w:t>
      </w:r>
      <w:r>
        <w:t>uživatel si sám zvolí</w:t>
      </w:r>
      <w:r w:rsidR="00A13B39">
        <w:t>,</w:t>
      </w:r>
      <w:r>
        <w:t xml:space="preserve"> pro jaký účel funkce využije.</w:t>
      </w:r>
    </w:p>
    <w:p w:rsidR="00430C97" w:rsidRDefault="00532EEF">
      <w:pPr>
        <w:pStyle w:val="normal"/>
      </w:pPr>
      <w:r>
        <w:t xml:space="preserve"> Aplikace DIKAT® slouží pro:</w:t>
      </w:r>
    </w:p>
    <w:p w:rsidR="00430C97" w:rsidRDefault="00532EEF">
      <w:pPr>
        <w:pStyle w:val="normal"/>
        <w:numPr>
          <w:ilvl w:val="0"/>
          <w:numId w:val="34"/>
        </w:numPr>
        <w:contextualSpacing/>
      </w:pPr>
      <w:r>
        <w:t>tvorbu neměřických záznamů - tvorba neměřických záznamů může probíhat buď ručním postupem, nebo pro sloučení parcel</w:t>
      </w:r>
      <w:r w:rsidR="008D6AA1">
        <w:t xml:space="preserve"> v </w:t>
      </w:r>
      <w:r>
        <w:t>digitální mapě</w:t>
      </w:r>
      <w:r w:rsidR="008D6AA1">
        <w:t xml:space="preserve"> i </w:t>
      </w:r>
      <w:r>
        <w:t>automatizovaně.</w:t>
      </w:r>
    </w:p>
    <w:p w:rsidR="00430C97" w:rsidRDefault="00532EEF">
      <w:pPr>
        <w:pStyle w:val="normal"/>
        <w:numPr>
          <w:ilvl w:val="0"/>
          <w:numId w:val="34"/>
        </w:numPr>
        <w:contextualSpacing/>
      </w:pPr>
      <w:r>
        <w:t xml:space="preserve">tvorbu geometrických plánu </w:t>
      </w:r>
    </w:p>
    <w:p w:rsidR="00430C97" w:rsidRDefault="00532EEF">
      <w:pPr>
        <w:pStyle w:val="normal"/>
      </w:pPr>
      <w:r>
        <w:t>V resortu ČÚZK se využívá aplikace DIKAT® především pro tvorbu neměřických záznamů. Funkce pro jejich vytvoření jsou společné pro tvorbu geometrických plánů. Rozdíl je především</w:t>
      </w:r>
      <w:r w:rsidR="008D6AA1">
        <w:t xml:space="preserve"> v </w:t>
      </w:r>
      <w:r>
        <w:t>práci</w:t>
      </w:r>
      <w:r w:rsidR="008D6AA1">
        <w:t xml:space="preserve"> s </w:t>
      </w:r>
      <w:r>
        <w:t>body</w:t>
      </w:r>
      <w:r w:rsidR="008D6AA1">
        <w:t xml:space="preserve"> v </w:t>
      </w:r>
      <w:r>
        <w:t>databázovém manažeru, který zůstane zachován</w:t>
      </w:r>
      <w:r w:rsidR="008D6AA1">
        <w:t xml:space="preserve"> a v </w:t>
      </w:r>
      <w:r>
        <w:t>údajích</w:t>
      </w:r>
      <w:r w:rsidR="008D6AA1">
        <w:t xml:space="preserve"> v </w:t>
      </w:r>
      <w:r>
        <w:t xml:space="preserve">popisu tiskových výstupů. Při převodu na novou platformu zůstane funkcionalita pro GP zachována. </w:t>
      </w:r>
    </w:p>
    <w:p w:rsidR="00430C97" w:rsidRDefault="00430C97">
      <w:pPr>
        <w:pStyle w:val="normal"/>
        <w:rPr>
          <w:color w:val="FF0000"/>
        </w:rPr>
      </w:pPr>
    </w:p>
    <w:p w:rsidR="001E2CBC" w:rsidRDefault="001E2CBC">
      <w:pPr>
        <w:pStyle w:val="normal"/>
        <w:rPr>
          <w:color w:val="FF0000"/>
        </w:rPr>
      </w:pPr>
    </w:p>
    <w:p w:rsidR="00430C97" w:rsidRDefault="00532EEF">
      <w:pPr>
        <w:pStyle w:val="Nadpis2"/>
      </w:pPr>
      <w:bookmarkStart w:id="67" w:name="_Toc510778660"/>
      <w:r>
        <w:t>Neměřický záznam</w:t>
      </w:r>
      <w:bookmarkEnd w:id="67"/>
    </w:p>
    <w:p w:rsidR="00430C97" w:rsidRDefault="00532EEF">
      <w:pPr>
        <w:pStyle w:val="normal"/>
      </w:pPr>
      <w:r>
        <w:t xml:space="preserve">Účelem vyhotovení neměřického záznamu je zejména: </w:t>
      </w:r>
    </w:p>
    <w:p w:rsidR="00430C97" w:rsidRDefault="00532EEF">
      <w:pPr>
        <w:pStyle w:val="normal"/>
        <w:ind w:left="720"/>
      </w:pPr>
      <w:r>
        <w:t xml:space="preserve">a) sloučení parcel, </w:t>
      </w:r>
    </w:p>
    <w:p w:rsidR="00430C97" w:rsidRDefault="00532EEF">
      <w:pPr>
        <w:pStyle w:val="normal"/>
        <w:ind w:left="720"/>
      </w:pPr>
      <w:r>
        <w:t>b) doplnění SGI</w:t>
      </w:r>
      <w:r w:rsidR="008D6AA1">
        <w:t xml:space="preserve"> o </w:t>
      </w:r>
      <w:r>
        <w:t xml:space="preserve">pozemek dosud evidovaný zjednodušeným způsobem, </w:t>
      </w:r>
    </w:p>
    <w:p w:rsidR="00430C97" w:rsidRDefault="00532EEF">
      <w:pPr>
        <w:pStyle w:val="normal"/>
        <w:ind w:left="720"/>
      </w:pPr>
      <w:r>
        <w:t xml:space="preserve">c) změna označení pozemku parcelním číslem, </w:t>
      </w:r>
    </w:p>
    <w:p w:rsidR="00430C97" w:rsidRDefault="00532EEF">
      <w:pPr>
        <w:pStyle w:val="normal"/>
        <w:ind w:left="720"/>
      </w:pPr>
      <w:r>
        <w:t>d) oprava chybného zobrazení hranice parcely</w:t>
      </w:r>
      <w:r w:rsidR="008D6AA1">
        <w:t xml:space="preserve"> v </w:t>
      </w:r>
      <w:r>
        <w:t xml:space="preserve">katastrální mapě podle původních výsledků zeměměřických činností, </w:t>
      </w:r>
    </w:p>
    <w:p w:rsidR="00430C97" w:rsidRDefault="00532EEF">
      <w:pPr>
        <w:pStyle w:val="normal"/>
        <w:ind w:left="720"/>
      </w:pPr>
      <w:r>
        <w:t xml:space="preserve">e) doplnění hranice rozsahu věcného břemene k části pozemku, </w:t>
      </w:r>
    </w:p>
    <w:p w:rsidR="00430C97" w:rsidRDefault="00532EEF">
      <w:pPr>
        <w:pStyle w:val="normal"/>
        <w:ind w:left="720"/>
      </w:pPr>
      <w:r>
        <w:t>f) odstranění dalších prvků polohopisu.</w:t>
      </w:r>
    </w:p>
    <w:p w:rsidR="00430C97" w:rsidRDefault="00430C97">
      <w:pPr>
        <w:pStyle w:val="normal"/>
      </w:pPr>
    </w:p>
    <w:p w:rsidR="00430C97" w:rsidRPr="009F3594" w:rsidRDefault="00532EEF">
      <w:pPr>
        <w:pStyle w:val="normal"/>
        <w:rPr>
          <w:color w:val="auto"/>
        </w:rPr>
      </w:pPr>
      <w:r>
        <w:t>Funkcionalita dle a) pro tvorbu výkresu obsahujícího návrh pro sloučení parcel</w:t>
      </w:r>
      <w:r w:rsidR="008D6AA1">
        <w:t xml:space="preserve"> v </w:t>
      </w:r>
      <w:r>
        <w:t>digitální mapě je využita</w:t>
      </w:r>
      <w:r w:rsidR="008D6AA1">
        <w:t xml:space="preserve"> v </w:t>
      </w:r>
      <w:r>
        <w:t>rámci revize údajů KN</w:t>
      </w:r>
      <w:r w:rsidR="008D6AA1">
        <w:t xml:space="preserve"> a </w:t>
      </w:r>
      <w:r>
        <w:t>je popsána</w:t>
      </w:r>
      <w:r w:rsidR="008D6AA1">
        <w:t xml:space="preserve"> v </w:t>
      </w:r>
      <w:r>
        <w:t>kapitole Revize údajů KN.</w:t>
      </w:r>
      <w:r w:rsidR="00A13B39">
        <w:t xml:space="preserve"> V</w:t>
      </w:r>
      <w:r w:rsidR="008D6AA1">
        <w:t> </w:t>
      </w:r>
      <w:r>
        <w:t>aplikaci DIKAT® se vytvoří výkres KON</w:t>
      </w:r>
      <w:r w:rsidR="008D6AA1">
        <w:t xml:space="preserve"> s </w:t>
      </w:r>
      <w:r>
        <w:t>návrhem sloučení parcel, který může sloužit jako podklad pro vytvoření náčrtu REV</w:t>
      </w:r>
      <w:r w:rsidR="008D6AA1">
        <w:t xml:space="preserve"> v </w:t>
      </w:r>
      <w:r>
        <w:t>aplikaci MicroGEOS Nautil. Po zjištění skutečného stavu</w:t>
      </w:r>
      <w:r w:rsidR="008D6AA1">
        <w:t xml:space="preserve"> v </w:t>
      </w:r>
      <w:r>
        <w:t>terénu</w:t>
      </w:r>
      <w:r w:rsidR="008D6AA1">
        <w:t xml:space="preserve"> v </w:t>
      </w:r>
      <w:r>
        <w:t>rámci revize údajů KN je dokončen neměřický záznam pro sloučení parcel</w:t>
      </w:r>
      <w:r w:rsidR="008D6AA1">
        <w:t xml:space="preserve"> v </w:t>
      </w:r>
      <w:r>
        <w:t>aplikaci DIKAT®.</w:t>
      </w:r>
      <w:r w:rsidR="00CA2CF1">
        <w:t xml:space="preserve"> </w:t>
      </w:r>
      <w:r>
        <w:t>Pro toto slučování existuje automatizovaný postup, který je popsán</w:t>
      </w:r>
      <w:r w:rsidR="008D6AA1">
        <w:t xml:space="preserve"> v </w:t>
      </w:r>
      <w:r w:rsidRPr="009F3594">
        <w:rPr>
          <w:color w:val="auto"/>
        </w:rPr>
        <w:t xml:space="preserve">kapitole </w:t>
      </w:r>
      <w:hyperlink w:anchor="_Postup_automatické_tvorby" w:history="1">
        <w:r w:rsidRPr="009F3594">
          <w:rPr>
            <w:rStyle w:val="Hypertextovodkaz"/>
          </w:rPr>
          <w:t>Postup automatické tvorby NEMZ pro sloučení parcel</w:t>
        </w:r>
      </w:hyperlink>
      <w:r w:rsidRPr="009F3594">
        <w:rPr>
          <w:color w:val="auto"/>
        </w:rPr>
        <w:t>.</w:t>
      </w:r>
    </w:p>
    <w:p w:rsidR="00430C97" w:rsidRDefault="00532EEF">
      <w:pPr>
        <w:pStyle w:val="normal"/>
      </w:pPr>
      <w:r>
        <w:t xml:space="preserve">Neměřický záznam pro zbývající výše uvedené účely se vyhotovuje ručním postupem. </w:t>
      </w:r>
    </w:p>
    <w:p w:rsidR="00430C97" w:rsidRDefault="00430C97">
      <w:pPr>
        <w:pStyle w:val="normal"/>
      </w:pPr>
    </w:p>
    <w:p w:rsidR="00430C97" w:rsidRDefault="00430C97">
      <w:pPr>
        <w:pStyle w:val="normal"/>
      </w:pPr>
    </w:p>
    <w:p w:rsidR="00430C97" w:rsidRDefault="00430C97">
      <w:pPr>
        <w:pStyle w:val="normal"/>
      </w:pPr>
    </w:p>
    <w:p w:rsidR="009F3594" w:rsidRDefault="009F3594">
      <w:pPr>
        <w:pStyle w:val="normal"/>
      </w:pPr>
    </w:p>
    <w:p w:rsidR="00430C97" w:rsidRDefault="00532EEF">
      <w:pPr>
        <w:pStyle w:val="Nadpis2"/>
      </w:pPr>
      <w:bookmarkStart w:id="68" w:name="_Toc510778661"/>
      <w:r>
        <w:lastRenderedPageBreak/>
        <w:t>Geometrický plán</w:t>
      </w:r>
      <w:bookmarkEnd w:id="68"/>
    </w:p>
    <w:p w:rsidR="00430C97" w:rsidRDefault="00532EEF">
      <w:pPr>
        <w:pStyle w:val="normal"/>
      </w:pPr>
      <w:r>
        <w:t>Geometrický plán se dle § 79 odst. 1 vyhotovuje pro:</w:t>
      </w:r>
    </w:p>
    <w:p w:rsidR="00430C97" w:rsidRDefault="00532EEF">
      <w:pPr>
        <w:pStyle w:val="normal"/>
        <w:numPr>
          <w:ilvl w:val="0"/>
          <w:numId w:val="52"/>
        </w:numPr>
        <w:contextualSpacing/>
      </w:pPr>
      <w:r>
        <w:t>změnu hranice katastrálního území,</w:t>
      </w:r>
    </w:p>
    <w:p w:rsidR="00430C97" w:rsidRDefault="00532EEF">
      <w:pPr>
        <w:pStyle w:val="normal"/>
        <w:numPr>
          <w:ilvl w:val="0"/>
          <w:numId w:val="52"/>
        </w:numPr>
        <w:contextualSpacing/>
      </w:pPr>
      <w:r>
        <w:t>rozdělení pozemku,</w:t>
      </w:r>
    </w:p>
    <w:p w:rsidR="00430C97" w:rsidRDefault="00532EEF">
      <w:pPr>
        <w:pStyle w:val="normal"/>
        <w:numPr>
          <w:ilvl w:val="0"/>
          <w:numId w:val="52"/>
        </w:numPr>
        <w:contextualSpacing/>
      </w:pPr>
      <w:r>
        <w:t>změnu hranice pozemku,</w:t>
      </w:r>
    </w:p>
    <w:p w:rsidR="00430C97" w:rsidRDefault="00532EEF">
      <w:pPr>
        <w:pStyle w:val="normal"/>
        <w:numPr>
          <w:ilvl w:val="0"/>
          <w:numId w:val="52"/>
        </w:numPr>
        <w:contextualSpacing/>
      </w:pPr>
      <w:r>
        <w:t>vyznačení nebo změnu obvodu budovy, která je hlavní stavbou na pozemku,</w:t>
      </w:r>
      <w:r w:rsidR="008D6AA1">
        <w:t xml:space="preserve"> a </w:t>
      </w:r>
      <w:r>
        <w:t>vodního díla,</w:t>
      </w:r>
    </w:p>
    <w:p w:rsidR="00430C97" w:rsidRDefault="00532EEF">
      <w:pPr>
        <w:pStyle w:val="normal"/>
        <w:numPr>
          <w:ilvl w:val="0"/>
          <w:numId w:val="52"/>
        </w:numPr>
        <w:contextualSpacing/>
      </w:pPr>
      <w:r>
        <w:t>určení hranic pozemků při pozemkových úpravách,</w:t>
      </w:r>
    </w:p>
    <w:p w:rsidR="00430C97" w:rsidRDefault="00532EEF">
      <w:pPr>
        <w:pStyle w:val="normal"/>
        <w:numPr>
          <w:ilvl w:val="0"/>
          <w:numId w:val="52"/>
        </w:numPr>
        <w:contextualSpacing/>
      </w:pPr>
      <w:r>
        <w:t>doplnění souboru geodetických informací</w:t>
      </w:r>
      <w:r w:rsidR="008D6AA1">
        <w:t xml:space="preserve"> o </w:t>
      </w:r>
      <w:r>
        <w:t>pozemek dosud evidovaný zjednodušeným způsobem,</w:t>
      </w:r>
    </w:p>
    <w:p w:rsidR="00430C97" w:rsidRDefault="00532EEF">
      <w:pPr>
        <w:pStyle w:val="normal"/>
        <w:numPr>
          <w:ilvl w:val="0"/>
          <w:numId w:val="52"/>
        </w:numPr>
        <w:contextualSpacing/>
      </w:pPr>
      <w:r>
        <w:t>opravu geometrického</w:t>
      </w:r>
      <w:r w:rsidR="008D6AA1">
        <w:t xml:space="preserve"> a </w:t>
      </w:r>
      <w:r>
        <w:t>polohového určení nemovitosti,</w:t>
      </w:r>
    </w:p>
    <w:p w:rsidR="00430C97" w:rsidRDefault="00532EEF">
      <w:pPr>
        <w:pStyle w:val="normal"/>
        <w:numPr>
          <w:ilvl w:val="0"/>
          <w:numId w:val="52"/>
        </w:numPr>
        <w:contextualSpacing/>
      </w:pPr>
      <w:r>
        <w:t>upřesnění nebo rekonstrukci údajů</w:t>
      </w:r>
      <w:r w:rsidR="008D6AA1">
        <w:t xml:space="preserve"> o </w:t>
      </w:r>
      <w:r>
        <w:t>parcele podle přídělového řízení,</w:t>
      </w:r>
    </w:p>
    <w:p w:rsidR="00430C97" w:rsidRDefault="00532EEF">
      <w:pPr>
        <w:pStyle w:val="normal"/>
        <w:numPr>
          <w:ilvl w:val="0"/>
          <w:numId w:val="52"/>
        </w:numPr>
        <w:contextualSpacing/>
      </w:pPr>
      <w:r>
        <w:t>průběh vytyčené nebo vlastníky zpřesněné hranice pozemků,</w:t>
      </w:r>
    </w:p>
    <w:p w:rsidR="00430C97" w:rsidRDefault="00532EEF">
      <w:pPr>
        <w:pStyle w:val="normal"/>
        <w:numPr>
          <w:ilvl w:val="0"/>
          <w:numId w:val="52"/>
        </w:numPr>
        <w:contextualSpacing/>
      </w:pPr>
      <w:r>
        <w:t>průběh hranice určené soudem,</w:t>
      </w:r>
    </w:p>
    <w:p w:rsidR="00430C97" w:rsidRDefault="00532EEF">
      <w:pPr>
        <w:pStyle w:val="normal"/>
        <w:numPr>
          <w:ilvl w:val="0"/>
          <w:numId w:val="52"/>
        </w:numPr>
        <w:contextualSpacing/>
      </w:pPr>
      <w:r>
        <w:t>vymezení rozsahu věcného břemene k části pozemku.</w:t>
      </w:r>
    </w:p>
    <w:p w:rsidR="00430C97" w:rsidRDefault="00430C97">
      <w:pPr>
        <w:pStyle w:val="normal"/>
      </w:pPr>
    </w:p>
    <w:p w:rsidR="00430C97" w:rsidRDefault="00532EEF">
      <w:pPr>
        <w:pStyle w:val="normal"/>
      </w:pPr>
      <w:r>
        <w:t>Dle § 79 odst. 2 je geometrický plán technickým podkladem pro vyhotovení rozhodnutí</w:t>
      </w:r>
      <w:r w:rsidR="008D6AA1">
        <w:t xml:space="preserve"> a </w:t>
      </w:r>
      <w:r>
        <w:t>jiných listin ke změnám podle odstavce 1</w:t>
      </w:r>
      <w:r w:rsidR="008D6AA1">
        <w:t xml:space="preserve"> a </w:t>
      </w:r>
      <w:r>
        <w:t>spolu se záznamem podrobného měření změn je podkladem pro provedení změny</w:t>
      </w:r>
      <w:r w:rsidR="008D6AA1">
        <w:t xml:space="preserve"> v </w:t>
      </w:r>
      <w:r>
        <w:t>souboru geodetických informací</w:t>
      </w:r>
      <w:r w:rsidR="008D6AA1">
        <w:t xml:space="preserve"> a v </w:t>
      </w:r>
      <w:r>
        <w:t>souboru popisných informací.</w:t>
      </w:r>
    </w:p>
    <w:p w:rsidR="00430C97" w:rsidRDefault="00430C97">
      <w:pPr>
        <w:pStyle w:val="normal"/>
      </w:pPr>
    </w:p>
    <w:p w:rsidR="00430C97" w:rsidRDefault="00430C97">
      <w:pPr>
        <w:pStyle w:val="normal"/>
      </w:pPr>
    </w:p>
    <w:p w:rsidR="00430C97" w:rsidRDefault="00430C97">
      <w:pPr>
        <w:pStyle w:val="normal"/>
      </w:pPr>
    </w:p>
    <w:p w:rsidR="00430C97" w:rsidRDefault="00430C97">
      <w:pPr>
        <w:pStyle w:val="normal"/>
      </w:pPr>
    </w:p>
    <w:p w:rsidR="00430C97" w:rsidRDefault="00430C97">
      <w:pPr>
        <w:pStyle w:val="normal"/>
      </w:pPr>
    </w:p>
    <w:p w:rsidR="00430C97" w:rsidRDefault="00430C97">
      <w:pPr>
        <w:pStyle w:val="normal"/>
      </w:pPr>
    </w:p>
    <w:p w:rsidR="00430C97" w:rsidRDefault="00430C97">
      <w:pPr>
        <w:pStyle w:val="normal"/>
      </w:pPr>
    </w:p>
    <w:p w:rsidR="00430C97" w:rsidRDefault="00430C97">
      <w:pPr>
        <w:pStyle w:val="normal"/>
      </w:pPr>
    </w:p>
    <w:p w:rsidR="00430C97" w:rsidRDefault="00430C97">
      <w:pPr>
        <w:pStyle w:val="normal"/>
      </w:pPr>
    </w:p>
    <w:p w:rsidR="00430C97" w:rsidRDefault="00430C97">
      <w:pPr>
        <w:pStyle w:val="normal"/>
      </w:pPr>
    </w:p>
    <w:p w:rsidR="00430C97" w:rsidRDefault="00430C97">
      <w:pPr>
        <w:pStyle w:val="normal"/>
      </w:pPr>
    </w:p>
    <w:p w:rsidR="00430C97" w:rsidRDefault="00430C97">
      <w:pPr>
        <w:pStyle w:val="normal"/>
      </w:pPr>
    </w:p>
    <w:p w:rsidR="00430C97" w:rsidRDefault="00430C97">
      <w:pPr>
        <w:pStyle w:val="normal"/>
      </w:pPr>
    </w:p>
    <w:p w:rsidR="00430C97" w:rsidRDefault="00430C97">
      <w:pPr>
        <w:pStyle w:val="normal"/>
      </w:pPr>
    </w:p>
    <w:p w:rsidR="00430C97" w:rsidRDefault="00430C97">
      <w:pPr>
        <w:pStyle w:val="normal"/>
      </w:pPr>
    </w:p>
    <w:p w:rsidR="00430C97" w:rsidRDefault="00430C97">
      <w:pPr>
        <w:pStyle w:val="normal"/>
      </w:pPr>
    </w:p>
    <w:p w:rsidR="00430C97" w:rsidRDefault="00430C97">
      <w:pPr>
        <w:pStyle w:val="normal"/>
      </w:pPr>
    </w:p>
    <w:p w:rsidR="001E2CBC" w:rsidRDefault="001E2CBC">
      <w:pPr>
        <w:pStyle w:val="normal"/>
      </w:pPr>
    </w:p>
    <w:p w:rsidR="001E2CBC" w:rsidRDefault="001E2CBC">
      <w:pPr>
        <w:pStyle w:val="normal"/>
      </w:pPr>
    </w:p>
    <w:p w:rsidR="00430C97" w:rsidRDefault="00430C97">
      <w:pPr>
        <w:pStyle w:val="normal"/>
      </w:pPr>
    </w:p>
    <w:p w:rsidR="00430C97" w:rsidRDefault="00532EEF">
      <w:pPr>
        <w:pStyle w:val="Nadpis2"/>
      </w:pPr>
      <w:bookmarkStart w:id="69" w:name="_Toc510778662"/>
      <w:r>
        <w:lastRenderedPageBreak/>
        <w:t>Ruční postup tvorby neměřického záznamu / GP</w:t>
      </w:r>
      <w:bookmarkEnd w:id="69"/>
    </w:p>
    <w:p w:rsidR="00430C97" w:rsidRPr="002136A0" w:rsidRDefault="00532EEF">
      <w:pPr>
        <w:pStyle w:val="normal"/>
        <w:rPr>
          <w:color w:val="auto"/>
        </w:rPr>
      </w:pPr>
      <w:r w:rsidRPr="002136A0">
        <w:rPr>
          <w:color w:val="auto"/>
        </w:rPr>
        <w:t>Postup ruční tvorby neměřického záznamu</w:t>
      </w:r>
      <w:r w:rsidR="008D6AA1" w:rsidRPr="002136A0">
        <w:rPr>
          <w:color w:val="auto"/>
        </w:rPr>
        <w:t xml:space="preserve"> a </w:t>
      </w:r>
      <w:r w:rsidRPr="002136A0">
        <w:rPr>
          <w:color w:val="auto"/>
        </w:rPr>
        <w:t>geometrického plánu</w:t>
      </w:r>
      <w:r w:rsidR="008D6AA1" w:rsidRPr="002136A0">
        <w:rPr>
          <w:color w:val="auto"/>
        </w:rPr>
        <w:t xml:space="preserve"> v </w:t>
      </w:r>
      <w:r w:rsidRPr="002136A0">
        <w:rPr>
          <w:color w:val="auto"/>
        </w:rPr>
        <w:t>aplikaci DIKAT® je ve většině kroků shodný,</w:t>
      </w:r>
      <w:r w:rsidR="008D6AA1" w:rsidRPr="002136A0">
        <w:rPr>
          <w:color w:val="auto"/>
        </w:rPr>
        <w:t xml:space="preserve"> a </w:t>
      </w:r>
      <w:r w:rsidRPr="002136A0">
        <w:rPr>
          <w:color w:val="auto"/>
        </w:rPr>
        <w:t>proto je uveden dohromady</w:t>
      </w:r>
      <w:r w:rsidR="008D6AA1" w:rsidRPr="002136A0">
        <w:rPr>
          <w:color w:val="auto"/>
        </w:rPr>
        <w:t xml:space="preserve"> a </w:t>
      </w:r>
      <w:r w:rsidRPr="002136A0">
        <w:rPr>
          <w:color w:val="auto"/>
        </w:rPr>
        <w:t>je následující:</w:t>
      </w:r>
    </w:p>
    <w:p w:rsidR="00430C97" w:rsidRPr="002136A0" w:rsidRDefault="00532EEF">
      <w:pPr>
        <w:pStyle w:val="normal"/>
        <w:numPr>
          <w:ilvl w:val="0"/>
          <w:numId w:val="18"/>
        </w:numPr>
        <w:contextualSpacing/>
        <w:rPr>
          <w:b/>
          <w:color w:val="auto"/>
        </w:rPr>
      </w:pPr>
      <w:r w:rsidRPr="002136A0">
        <w:rPr>
          <w:b/>
          <w:color w:val="auto"/>
        </w:rPr>
        <w:t xml:space="preserve">Založení projektu - </w:t>
      </w:r>
      <w:r w:rsidRPr="002136A0">
        <w:rPr>
          <w:color w:val="auto"/>
        </w:rPr>
        <w:t>projekt se zakládá</w:t>
      </w:r>
      <w:r w:rsidR="008D6AA1" w:rsidRPr="002136A0">
        <w:rPr>
          <w:color w:val="auto"/>
        </w:rPr>
        <w:t xml:space="preserve"> v </w:t>
      </w:r>
      <w:r w:rsidRPr="002136A0">
        <w:rPr>
          <w:color w:val="auto"/>
        </w:rPr>
        <w:t>databázovém manažeru. Je třeba zajistit vyplnění správného FSÚ, pořadového čísla katastru, čísla ZPMZ, typu mapy</w:t>
      </w:r>
      <w:r w:rsidR="008D6AA1" w:rsidRPr="002136A0">
        <w:rPr>
          <w:color w:val="auto"/>
        </w:rPr>
        <w:t xml:space="preserve"> a </w:t>
      </w:r>
      <w:r w:rsidRPr="002136A0">
        <w:rPr>
          <w:color w:val="auto"/>
        </w:rPr>
        <w:t>nastavení číselné řady.</w:t>
      </w:r>
    </w:p>
    <w:p w:rsidR="00430C97" w:rsidRPr="002136A0" w:rsidRDefault="00532EEF">
      <w:pPr>
        <w:pStyle w:val="normal"/>
        <w:numPr>
          <w:ilvl w:val="0"/>
          <w:numId w:val="18"/>
        </w:numPr>
        <w:contextualSpacing/>
        <w:rPr>
          <w:b/>
          <w:color w:val="auto"/>
        </w:rPr>
      </w:pPr>
      <w:r w:rsidRPr="002136A0">
        <w:rPr>
          <w:b/>
          <w:color w:val="auto"/>
        </w:rPr>
        <w:t xml:space="preserve">Import VFK - </w:t>
      </w:r>
      <w:r w:rsidRPr="002136A0">
        <w:rPr>
          <w:color w:val="auto"/>
        </w:rPr>
        <w:t>je možno importovat VFK celého katastru, výřez ohradou</w:t>
      </w:r>
      <w:r w:rsidR="008D6AA1" w:rsidRPr="002136A0">
        <w:rPr>
          <w:color w:val="auto"/>
        </w:rPr>
        <w:t xml:space="preserve"> v </w:t>
      </w:r>
      <w:r w:rsidRPr="002136A0">
        <w:rPr>
          <w:color w:val="auto"/>
        </w:rPr>
        <w:t>rámci jednoho či více katastrů, nebo</w:t>
      </w:r>
      <w:r w:rsidR="008D6AA1" w:rsidRPr="002136A0">
        <w:rPr>
          <w:color w:val="auto"/>
        </w:rPr>
        <w:t xml:space="preserve"> i </w:t>
      </w:r>
      <w:r w:rsidRPr="002136A0">
        <w:rPr>
          <w:color w:val="auto"/>
        </w:rPr>
        <w:t>několik VFK. Součástí importu mohou být návrhy změn.</w:t>
      </w:r>
    </w:p>
    <w:p w:rsidR="00430C97" w:rsidRPr="002136A0" w:rsidRDefault="00532EEF">
      <w:pPr>
        <w:pStyle w:val="normal"/>
        <w:numPr>
          <w:ilvl w:val="0"/>
          <w:numId w:val="18"/>
        </w:numPr>
        <w:contextualSpacing/>
        <w:rPr>
          <w:b/>
          <w:color w:val="auto"/>
        </w:rPr>
      </w:pPr>
      <w:r w:rsidRPr="002136A0">
        <w:rPr>
          <w:b/>
          <w:color w:val="auto"/>
        </w:rPr>
        <w:t>Import kresby</w:t>
      </w:r>
      <w:r w:rsidR="008D6AA1" w:rsidRPr="002136A0">
        <w:rPr>
          <w:b/>
          <w:color w:val="auto"/>
        </w:rPr>
        <w:t xml:space="preserve"> z </w:t>
      </w:r>
      <w:r w:rsidRPr="002136A0">
        <w:rPr>
          <w:b/>
          <w:color w:val="auto"/>
        </w:rPr>
        <w:t>DB (pouze</w:t>
      </w:r>
      <w:r w:rsidR="008D6AA1" w:rsidRPr="002136A0">
        <w:rPr>
          <w:b/>
          <w:color w:val="auto"/>
        </w:rPr>
        <w:t xml:space="preserve"> v </w:t>
      </w:r>
      <w:r w:rsidRPr="002136A0">
        <w:rPr>
          <w:b/>
          <w:color w:val="auto"/>
        </w:rPr>
        <w:t>oblasti</w:t>
      </w:r>
      <w:r w:rsidR="008D6AA1" w:rsidRPr="002136A0">
        <w:rPr>
          <w:b/>
          <w:color w:val="auto"/>
        </w:rPr>
        <w:t xml:space="preserve"> s </w:t>
      </w:r>
      <w:r w:rsidRPr="002136A0">
        <w:rPr>
          <w:b/>
          <w:color w:val="auto"/>
        </w:rPr>
        <w:t>mapou</w:t>
      </w:r>
      <w:r w:rsidR="008D6AA1" w:rsidRPr="002136A0">
        <w:rPr>
          <w:b/>
          <w:color w:val="auto"/>
        </w:rPr>
        <w:t xml:space="preserve"> v </w:t>
      </w:r>
      <w:r w:rsidRPr="002136A0">
        <w:rPr>
          <w:b/>
          <w:color w:val="auto"/>
        </w:rPr>
        <w:t xml:space="preserve">ISKN) - </w:t>
      </w:r>
      <w:r w:rsidRPr="002136A0">
        <w:rPr>
          <w:color w:val="auto"/>
        </w:rPr>
        <w:t>kresba se</w:t>
      </w:r>
      <w:r w:rsidR="008D6AA1" w:rsidRPr="002136A0">
        <w:rPr>
          <w:color w:val="auto"/>
        </w:rPr>
        <w:t xml:space="preserve"> z </w:t>
      </w:r>
      <w:r w:rsidRPr="002136A0">
        <w:rPr>
          <w:color w:val="auto"/>
        </w:rPr>
        <w:t xml:space="preserve">DB importuje funkcí </w:t>
      </w:r>
      <w:r w:rsidRPr="002136A0">
        <w:rPr>
          <w:i/>
          <w:color w:val="auto"/>
        </w:rPr>
        <w:t>Import kresby do DB</w:t>
      </w:r>
      <w:r w:rsidRPr="002136A0">
        <w:rPr>
          <w:color w:val="auto"/>
        </w:rPr>
        <w:t xml:space="preserve"> do aktivního výkresu PKD. Při importu kresby je k dispozici pouze volba OO. To proto, že aplikace DIKAT® pracuje nad jednou sadou tabulek, které se provedením změny aktualizují.</w:t>
      </w:r>
    </w:p>
    <w:p w:rsidR="00430C97" w:rsidRPr="002136A0" w:rsidRDefault="00532EEF">
      <w:pPr>
        <w:pStyle w:val="normal"/>
        <w:numPr>
          <w:ilvl w:val="0"/>
          <w:numId w:val="18"/>
        </w:numPr>
        <w:contextualSpacing/>
        <w:rPr>
          <w:b/>
          <w:color w:val="auto"/>
        </w:rPr>
      </w:pPr>
      <w:r w:rsidRPr="002136A0">
        <w:rPr>
          <w:b/>
          <w:color w:val="auto"/>
        </w:rPr>
        <w:t xml:space="preserve">Tvorba KGS - </w:t>
      </w:r>
      <w:r w:rsidRPr="002136A0">
        <w:rPr>
          <w:color w:val="auto"/>
        </w:rPr>
        <w:t>provede se překopírování zájmového výřezu</w:t>
      </w:r>
      <w:r w:rsidR="008D6AA1" w:rsidRPr="002136A0">
        <w:rPr>
          <w:color w:val="auto"/>
        </w:rPr>
        <w:t xml:space="preserve"> z </w:t>
      </w:r>
      <w:r w:rsidRPr="002136A0">
        <w:rPr>
          <w:color w:val="auto"/>
        </w:rPr>
        <w:t xml:space="preserve">PKD do KGS pomocí funkce </w:t>
      </w:r>
      <w:r w:rsidRPr="002136A0">
        <w:rPr>
          <w:i/>
          <w:color w:val="auto"/>
        </w:rPr>
        <w:t>GP - Tvorba GP, karta KGS</w:t>
      </w:r>
      <w:r w:rsidRPr="002136A0">
        <w:rPr>
          <w:color w:val="auto"/>
        </w:rPr>
        <w:t xml:space="preserve">. </w:t>
      </w:r>
    </w:p>
    <w:p w:rsidR="00430C97" w:rsidRPr="002136A0" w:rsidRDefault="00532EEF">
      <w:pPr>
        <w:pStyle w:val="normal"/>
        <w:numPr>
          <w:ilvl w:val="0"/>
          <w:numId w:val="18"/>
        </w:numPr>
        <w:contextualSpacing/>
        <w:rPr>
          <w:b/>
          <w:color w:val="auto"/>
        </w:rPr>
      </w:pPr>
      <w:r w:rsidRPr="002136A0">
        <w:rPr>
          <w:b/>
          <w:color w:val="auto"/>
        </w:rPr>
        <w:t>Kreslení</w:t>
      </w:r>
      <w:r w:rsidR="008D6AA1" w:rsidRPr="002136A0">
        <w:rPr>
          <w:b/>
          <w:color w:val="auto"/>
        </w:rPr>
        <w:t xml:space="preserve"> a </w:t>
      </w:r>
      <w:r w:rsidRPr="002136A0">
        <w:rPr>
          <w:b/>
          <w:color w:val="auto"/>
        </w:rPr>
        <w:t xml:space="preserve">editování prvků KGS - </w:t>
      </w:r>
      <w:r w:rsidRPr="002136A0">
        <w:rPr>
          <w:color w:val="auto"/>
        </w:rPr>
        <w:t>pomocí kreslících</w:t>
      </w:r>
      <w:r w:rsidR="008D6AA1" w:rsidRPr="002136A0">
        <w:rPr>
          <w:color w:val="auto"/>
        </w:rPr>
        <w:t xml:space="preserve"> a </w:t>
      </w:r>
      <w:r w:rsidRPr="002136A0">
        <w:rPr>
          <w:color w:val="auto"/>
        </w:rPr>
        <w:t>editačních nástrojů se dokreslí nové prvky</w:t>
      </w:r>
      <w:r w:rsidR="008D6AA1" w:rsidRPr="002136A0">
        <w:rPr>
          <w:color w:val="auto"/>
        </w:rPr>
        <w:t xml:space="preserve"> a </w:t>
      </w:r>
      <w:r w:rsidRPr="002136A0">
        <w:rPr>
          <w:color w:val="auto"/>
        </w:rPr>
        <w:t>zanikající se označí jako rušené. Do výkresu KGS se zakreslují pouze prvky, které jsou obsahem katastrální mapy.</w:t>
      </w:r>
    </w:p>
    <w:p w:rsidR="00430C97" w:rsidRPr="002136A0" w:rsidRDefault="00532EEF">
      <w:pPr>
        <w:pStyle w:val="normal"/>
        <w:numPr>
          <w:ilvl w:val="0"/>
          <w:numId w:val="18"/>
        </w:numPr>
        <w:contextualSpacing/>
        <w:rPr>
          <w:b/>
          <w:color w:val="auto"/>
        </w:rPr>
      </w:pPr>
      <w:r w:rsidRPr="002136A0">
        <w:rPr>
          <w:b/>
          <w:color w:val="auto"/>
        </w:rPr>
        <w:t xml:space="preserve">Kontrolní funkce - </w:t>
      </w:r>
      <w:r w:rsidRPr="002136A0">
        <w:rPr>
          <w:color w:val="auto"/>
        </w:rPr>
        <w:t>provedou se kontroly liniové</w:t>
      </w:r>
      <w:r w:rsidR="008D6AA1" w:rsidRPr="002136A0">
        <w:rPr>
          <w:color w:val="auto"/>
        </w:rPr>
        <w:t xml:space="preserve"> i </w:t>
      </w:r>
      <w:r w:rsidRPr="002136A0">
        <w:rPr>
          <w:color w:val="auto"/>
        </w:rPr>
        <w:t>objektové čistoty grafických dat, korektnosti použitých prvků</w:t>
      </w:r>
      <w:r w:rsidR="008D6AA1" w:rsidRPr="002136A0">
        <w:rPr>
          <w:color w:val="auto"/>
        </w:rPr>
        <w:t xml:space="preserve"> a </w:t>
      </w:r>
      <w:r w:rsidRPr="002136A0">
        <w:rPr>
          <w:color w:val="auto"/>
        </w:rPr>
        <w:t>souladu prvků kresby</w:t>
      </w:r>
      <w:r w:rsidR="008D6AA1" w:rsidRPr="002136A0">
        <w:rPr>
          <w:color w:val="auto"/>
        </w:rPr>
        <w:t xml:space="preserve"> s </w:t>
      </w:r>
      <w:r w:rsidRPr="002136A0">
        <w:rPr>
          <w:color w:val="auto"/>
        </w:rPr>
        <w:t>databází.</w:t>
      </w:r>
      <w:r w:rsidR="00CA2CF1" w:rsidRPr="002136A0">
        <w:rPr>
          <w:color w:val="auto"/>
        </w:rPr>
        <w:t xml:space="preserve"> </w:t>
      </w:r>
      <w:r w:rsidRPr="002136A0">
        <w:rPr>
          <w:color w:val="auto"/>
        </w:rPr>
        <w:t xml:space="preserve">Kontrolovaná kresba musí být uzavřena do polygonu tvořeného linií: </w:t>
      </w:r>
      <w:r w:rsidRPr="002136A0">
        <w:rPr>
          <w:b/>
          <w:color w:val="auto"/>
        </w:rPr>
        <w:t>Hranice dotčených parcel</w:t>
      </w:r>
      <w:r w:rsidRPr="002136A0">
        <w:rPr>
          <w:color w:val="auto"/>
        </w:rPr>
        <w:t>.</w:t>
      </w:r>
    </w:p>
    <w:p w:rsidR="00430C97" w:rsidRPr="002136A0" w:rsidRDefault="00532EEF">
      <w:pPr>
        <w:pStyle w:val="normal"/>
        <w:numPr>
          <w:ilvl w:val="0"/>
          <w:numId w:val="18"/>
        </w:numPr>
        <w:contextualSpacing/>
        <w:rPr>
          <w:b/>
          <w:color w:val="auto"/>
        </w:rPr>
      </w:pPr>
      <w:r w:rsidRPr="002136A0">
        <w:rPr>
          <w:b/>
          <w:color w:val="auto"/>
        </w:rPr>
        <w:t xml:space="preserve">Definice nového SPI - </w:t>
      </w:r>
      <w:r w:rsidRPr="002136A0">
        <w:rPr>
          <w:color w:val="auto"/>
        </w:rPr>
        <w:t xml:space="preserve">funkcí </w:t>
      </w:r>
      <w:r w:rsidRPr="002136A0">
        <w:rPr>
          <w:i/>
          <w:color w:val="auto"/>
        </w:rPr>
        <w:t>GP - definice nového SPI</w:t>
      </w:r>
      <w:r w:rsidR="00CA2CF1" w:rsidRPr="002136A0">
        <w:rPr>
          <w:color w:val="auto"/>
        </w:rPr>
        <w:t xml:space="preserve"> </w:t>
      </w:r>
      <w:r w:rsidR="009F3594" w:rsidRPr="002136A0">
        <w:rPr>
          <w:color w:val="auto"/>
        </w:rPr>
        <w:t>se nadefinuje prováděná změna</w:t>
      </w:r>
      <w:r w:rsidR="008D6AA1" w:rsidRPr="002136A0">
        <w:rPr>
          <w:color w:val="auto"/>
        </w:rPr>
        <w:t xml:space="preserve"> v </w:t>
      </w:r>
      <w:r w:rsidRPr="002136A0">
        <w:rPr>
          <w:color w:val="auto"/>
        </w:rPr>
        <w:t>SPI. Označením parcelního čísla se vyberou aktualizované, rušené</w:t>
      </w:r>
      <w:r w:rsidR="008D6AA1" w:rsidRPr="002136A0">
        <w:rPr>
          <w:color w:val="auto"/>
        </w:rPr>
        <w:t xml:space="preserve"> a </w:t>
      </w:r>
      <w:r w:rsidRPr="002136A0">
        <w:rPr>
          <w:color w:val="auto"/>
        </w:rPr>
        <w:t>nové parcely. Funkce současně kontroluje, zda vybíraná parcela spadá do zvolené kategorie. Tato funkce zároveň na pozadí provádí generování nového SPI</w:t>
      </w:r>
      <w:r w:rsidR="008D6AA1" w:rsidRPr="002136A0">
        <w:rPr>
          <w:color w:val="auto"/>
        </w:rPr>
        <w:t xml:space="preserve"> v </w:t>
      </w:r>
      <w:r w:rsidRPr="002136A0">
        <w:rPr>
          <w:color w:val="auto"/>
        </w:rPr>
        <w:t>DB.</w:t>
      </w:r>
    </w:p>
    <w:p w:rsidR="00430C97" w:rsidRPr="002136A0" w:rsidRDefault="00532EEF">
      <w:pPr>
        <w:pStyle w:val="normal"/>
        <w:numPr>
          <w:ilvl w:val="0"/>
          <w:numId w:val="18"/>
        </w:numPr>
        <w:contextualSpacing/>
        <w:rPr>
          <w:b/>
          <w:color w:val="auto"/>
        </w:rPr>
      </w:pPr>
      <w:r w:rsidRPr="002136A0">
        <w:rPr>
          <w:b/>
          <w:color w:val="auto"/>
        </w:rPr>
        <w:t xml:space="preserve">Databáze bodů (krok pouze pro GP) - </w:t>
      </w:r>
      <w:r w:rsidRPr="002136A0">
        <w:rPr>
          <w:color w:val="auto"/>
        </w:rPr>
        <w:t>do databáze bodů se doplní nové body. To je možné jednak importem</w:t>
      </w:r>
      <w:r w:rsidR="008D6AA1" w:rsidRPr="002136A0">
        <w:rPr>
          <w:color w:val="auto"/>
        </w:rPr>
        <w:t xml:space="preserve"> z </w:t>
      </w:r>
      <w:r w:rsidRPr="002136A0">
        <w:rPr>
          <w:color w:val="auto"/>
        </w:rPr>
        <w:t xml:space="preserve">TXT funkcí </w:t>
      </w:r>
      <w:r w:rsidRPr="002136A0">
        <w:rPr>
          <w:i/>
          <w:color w:val="auto"/>
        </w:rPr>
        <w:t>Databáze bodů - Import bodů</w:t>
      </w:r>
      <w:r w:rsidR="008D6AA1" w:rsidRPr="002136A0">
        <w:rPr>
          <w:i/>
          <w:color w:val="auto"/>
        </w:rPr>
        <w:t xml:space="preserve"> z </w:t>
      </w:r>
      <w:r w:rsidRPr="002136A0">
        <w:rPr>
          <w:i/>
          <w:color w:val="auto"/>
        </w:rPr>
        <w:t>TXT</w:t>
      </w:r>
      <w:r w:rsidRPr="002136A0">
        <w:rPr>
          <w:color w:val="auto"/>
        </w:rPr>
        <w:t xml:space="preserve">, nebo ručním vyplněním pomocí funkce </w:t>
      </w:r>
      <w:r w:rsidRPr="002136A0">
        <w:rPr>
          <w:i/>
          <w:color w:val="auto"/>
        </w:rPr>
        <w:t>Databáze bodů - Seznam bodů - Přidat</w:t>
      </w:r>
      <w:r w:rsidRPr="002136A0">
        <w:rPr>
          <w:color w:val="auto"/>
        </w:rPr>
        <w:t>.</w:t>
      </w:r>
    </w:p>
    <w:p w:rsidR="00430C97" w:rsidRPr="002136A0" w:rsidRDefault="00532EEF">
      <w:pPr>
        <w:pStyle w:val="normal"/>
        <w:numPr>
          <w:ilvl w:val="0"/>
          <w:numId w:val="18"/>
        </w:numPr>
        <w:contextualSpacing/>
        <w:rPr>
          <w:b/>
          <w:color w:val="auto"/>
        </w:rPr>
      </w:pPr>
      <w:r w:rsidRPr="002136A0">
        <w:rPr>
          <w:b/>
          <w:color w:val="auto"/>
        </w:rPr>
        <w:t xml:space="preserve">Export kresby do DB - </w:t>
      </w:r>
      <w:r w:rsidRPr="002136A0">
        <w:rPr>
          <w:color w:val="auto"/>
        </w:rPr>
        <w:t xml:space="preserve">nad aktivním výkresem KGS se spustí funkce </w:t>
      </w:r>
      <w:r w:rsidRPr="002136A0">
        <w:rPr>
          <w:i/>
          <w:color w:val="auto"/>
        </w:rPr>
        <w:t>Vstup/výstup - Export kresby do DB</w:t>
      </w:r>
      <w:r w:rsidRPr="002136A0">
        <w:rPr>
          <w:color w:val="auto"/>
        </w:rPr>
        <w:t>. Funkce exportuje do DB pouze rušené</w:t>
      </w:r>
      <w:r w:rsidR="008D6AA1" w:rsidRPr="002136A0">
        <w:rPr>
          <w:color w:val="auto"/>
        </w:rPr>
        <w:t xml:space="preserve"> a </w:t>
      </w:r>
      <w:r w:rsidRPr="002136A0">
        <w:rPr>
          <w:color w:val="auto"/>
        </w:rPr>
        <w:t>nové prvky.</w:t>
      </w:r>
    </w:p>
    <w:p w:rsidR="00430C97" w:rsidRPr="002136A0" w:rsidRDefault="00532EEF">
      <w:pPr>
        <w:pStyle w:val="normal"/>
        <w:numPr>
          <w:ilvl w:val="0"/>
          <w:numId w:val="18"/>
        </w:numPr>
        <w:rPr>
          <w:color w:val="auto"/>
        </w:rPr>
      </w:pPr>
      <w:r w:rsidRPr="002136A0">
        <w:rPr>
          <w:b/>
          <w:color w:val="auto"/>
        </w:rPr>
        <w:t xml:space="preserve">Doplnění prvků pro grafické zobrazení změny - </w:t>
      </w:r>
      <w:r w:rsidRPr="002136A0">
        <w:rPr>
          <w:color w:val="auto"/>
        </w:rPr>
        <w:t>další prvky, které jsou pouze součástí tiskových výstupů, nikoliv mapy, se doplňují do výkresu GP (KGS je připojen referenčně)</w:t>
      </w:r>
      <w:r w:rsidR="008D6AA1" w:rsidRPr="002136A0">
        <w:rPr>
          <w:color w:val="auto"/>
        </w:rPr>
        <w:t xml:space="preserve"> a </w:t>
      </w:r>
      <w:r w:rsidRPr="002136A0">
        <w:rPr>
          <w:color w:val="auto"/>
        </w:rPr>
        <w:t xml:space="preserve">ke kreslení se použijí přepínače </w:t>
      </w:r>
      <w:r w:rsidRPr="002136A0">
        <w:rPr>
          <w:b/>
          <w:color w:val="auto"/>
        </w:rPr>
        <w:t>ZPMZ</w:t>
      </w:r>
      <w:r w:rsidR="008D6AA1" w:rsidRPr="002136A0">
        <w:rPr>
          <w:color w:val="auto"/>
        </w:rPr>
        <w:t xml:space="preserve"> a </w:t>
      </w:r>
      <w:r w:rsidRPr="002136A0">
        <w:rPr>
          <w:b/>
          <w:color w:val="auto"/>
        </w:rPr>
        <w:t>GP</w:t>
      </w:r>
      <w:r w:rsidR="008D6AA1" w:rsidRPr="002136A0">
        <w:rPr>
          <w:color w:val="auto"/>
        </w:rPr>
        <w:t xml:space="preserve"> v </w:t>
      </w:r>
      <w:r w:rsidRPr="002136A0">
        <w:rPr>
          <w:color w:val="auto"/>
        </w:rPr>
        <w:t>dialogu Kreslení elementů.</w:t>
      </w:r>
    </w:p>
    <w:p w:rsidR="00430C97" w:rsidRPr="002136A0" w:rsidRDefault="00532EEF">
      <w:pPr>
        <w:pStyle w:val="normal"/>
        <w:numPr>
          <w:ilvl w:val="0"/>
          <w:numId w:val="18"/>
        </w:numPr>
        <w:rPr>
          <w:color w:val="auto"/>
        </w:rPr>
      </w:pPr>
      <w:r w:rsidRPr="002136A0">
        <w:rPr>
          <w:b/>
          <w:color w:val="auto"/>
        </w:rPr>
        <w:t>Vygenerování tiskového výstupu:</w:t>
      </w:r>
    </w:p>
    <w:p w:rsidR="00430C97" w:rsidRPr="002136A0" w:rsidRDefault="00532EEF">
      <w:pPr>
        <w:pStyle w:val="normal"/>
        <w:numPr>
          <w:ilvl w:val="1"/>
          <w:numId w:val="18"/>
        </w:numPr>
        <w:rPr>
          <w:color w:val="auto"/>
        </w:rPr>
      </w:pPr>
      <w:r w:rsidRPr="002136A0">
        <w:rPr>
          <w:color w:val="auto"/>
        </w:rPr>
        <w:t xml:space="preserve">Tiskový výstup </w:t>
      </w:r>
      <w:proofErr w:type="spellStart"/>
      <w:r w:rsidRPr="002136A0">
        <w:rPr>
          <w:color w:val="auto"/>
        </w:rPr>
        <w:t>nemeřického</w:t>
      </w:r>
      <w:proofErr w:type="spellEnd"/>
      <w:r w:rsidRPr="002136A0">
        <w:rPr>
          <w:color w:val="auto"/>
        </w:rPr>
        <w:t xml:space="preserve"> záznamu se vytvoří funkcí</w:t>
      </w:r>
      <w:r w:rsidRPr="002136A0">
        <w:rPr>
          <w:i/>
          <w:color w:val="auto"/>
        </w:rPr>
        <w:t xml:space="preserve"> Tisk NEMZ”.</w:t>
      </w:r>
      <w:r w:rsidRPr="002136A0">
        <w:rPr>
          <w:color w:val="auto"/>
        </w:rPr>
        <w:t xml:space="preserve"> Definuje se ohrada pro tisk, formát papíru</w:t>
      </w:r>
      <w:r w:rsidR="008D6AA1" w:rsidRPr="002136A0">
        <w:rPr>
          <w:color w:val="auto"/>
        </w:rPr>
        <w:t xml:space="preserve"> a </w:t>
      </w:r>
      <w:r w:rsidRPr="002136A0">
        <w:rPr>
          <w:color w:val="auto"/>
        </w:rPr>
        <w:t>zda se má automaticky generovat rozpiska.</w:t>
      </w:r>
    </w:p>
    <w:p w:rsidR="00430C97" w:rsidRPr="002136A0" w:rsidRDefault="00532EEF">
      <w:pPr>
        <w:pStyle w:val="normal"/>
        <w:numPr>
          <w:ilvl w:val="1"/>
          <w:numId w:val="18"/>
        </w:numPr>
        <w:rPr>
          <w:color w:val="auto"/>
        </w:rPr>
      </w:pPr>
      <w:r w:rsidRPr="002136A0">
        <w:rPr>
          <w:color w:val="auto"/>
        </w:rPr>
        <w:t>Tiskový výstup geometrického plánu se vytváří funkcí</w:t>
      </w:r>
      <w:r w:rsidRPr="002136A0">
        <w:rPr>
          <w:i/>
          <w:color w:val="auto"/>
        </w:rPr>
        <w:t xml:space="preserve"> GP - Tvorba GP, karta Tvorba</w:t>
      </w:r>
      <w:r w:rsidRPr="002136A0">
        <w:rPr>
          <w:color w:val="auto"/>
        </w:rPr>
        <w:t>.</w:t>
      </w:r>
      <w:r w:rsidR="008D6AA1" w:rsidRPr="002136A0">
        <w:rPr>
          <w:color w:val="auto"/>
        </w:rPr>
        <w:t xml:space="preserve"> v </w:t>
      </w:r>
      <w:r w:rsidRPr="002136A0">
        <w:rPr>
          <w:color w:val="auto"/>
        </w:rPr>
        <w:t>dialogu se vybere požadovaný tiskový výstup</w:t>
      </w:r>
      <w:r w:rsidR="008D6AA1" w:rsidRPr="002136A0">
        <w:rPr>
          <w:color w:val="auto"/>
        </w:rPr>
        <w:t xml:space="preserve"> a </w:t>
      </w:r>
      <w:r w:rsidRPr="002136A0">
        <w:rPr>
          <w:color w:val="auto"/>
        </w:rPr>
        <w:t>vygeneruje se soubor</w:t>
      </w:r>
      <w:r w:rsidR="008D6AA1" w:rsidRPr="002136A0">
        <w:rPr>
          <w:color w:val="auto"/>
        </w:rPr>
        <w:t xml:space="preserve"> s </w:t>
      </w:r>
      <w:r w:rsidRPr="002136A0">
        <w:rPr>
          <w:color w:val="auto"/>
        </w:rPr>
        <w:t>tiskovou podobou.</w:t>
      </w:r>
    </w:p>
    <w:p w:rsidR="00430C97" w:rsidRPr="002136A0" w:rsidRDefault="00532EEF">
      <w:pPr>
        <w:pStyle w:val="normal"/>
        <w:numPr>
          <w:ilvl w:val="0"/>
          <w:numId w:val="18"/>
        </w:numPr>
        <w:rPr>
          <w:color w:val="auto"/>
        </w:rPr>
      </w:pPr>
      <w:r w:rsidRPr="002136A0">
        <w:rPr>
          <w:b/>
          <w:color w:val="auto"/>
        </w:rPr>
        <w:t xml:space="preserve">Editace nového SPI - </w:t>
      </w:r>
      <w:r w:rsidRPr="002136A0">
        <w:rPr>
          <w:color w:val="auto"/>
        </w:rPr>
        <w:t xml:space="preserve">funkcí </w:t>
      </w:r>
      <w:r w:rsidRPr="002136A0">
        <w:rPr>
          <w:i/>
          <w:color w:val="auto"/>
        </w:rPr>
        <w:t>GP - Editace nového SPI</w:t>
      </w:r>
      <w:r w:rsidRPr="002136A0">
        <w:rPr>
          <w:color w:val="auto"/>
        </w:rPr>
        <w:t xml:space="preserve"> se kontrolují</w:t>
      </w:r>
      <w:r w:rsidR="008D6AA1" w:rsidRPr="002136A0">
        <w:rPr>
          <w:color w:val="auto"/>
        </w:rPr>
        <w:t xml:space="preserve"> a </w:t>
      </w:r>
      <w:r w:rsidRPr="002136A0">
        <w:rPr>
          <w:color w:val="auto"/>
        </w:rPr>
        <w:t>případně editují atributy nových</w:t>
      </w:r>
      <w:r w:rsidR="008D6AA1" w:rsidRPr="002136A0">
        <w:rPr>
          <w:color w:val="auto"/>
        </w:rPr>
        <w:t xml:space="preserve"> a </w:t>
      </w:r>
      <w:r w:rsidRPr="002136A0">
        <w:rPr>
          <w:color w:val="auto"/>
        </w:rPr>
        <w:t>aktualizovaných parcel,</w:t>
      </w:r>
      <w:r w:rsidR="008D6AA1" w:rsidRPr="002136A0">
        <w:rPr>
          <w:color w:val="auto"/>
        </w:rPr>
        <w:t xml:space="preserve"> a </w:t>
      </w:r>
      <w:r w:rsidRPr="002136A0">
        <w:rPr>
          <w:color w:val="auto"/>
        </w:rPr>
        <w:t>upraví se díly BPEJ, také je možno doplnit nové ochrany.</w:t>
      </w:r>
    </w:p>
    <w:p w:rsidR="00430C97" w:rsidRPr="002136A0" w:rsidRDefault="00532EEF">
      <w:pPr>
        <w:pStyle w:val="normal"/>
        <w:numPr>
          <w:ilvl w:val="0"/>
          <w:numId w:val="18"/>
        </w:numPr>
        <w:rPr>
          <w:color w:val="auto"/>
        </w:rPr>
      </w:pPr>
      <w:r w:rsidRPr="002136A0">
        <w:rPr>
          <w:b/>
          <w:color w:val="auto"/>
        </w:rPr>
        <w:t xml:space="preserve">Vytvoření změnového VFK - </w:t>
      </w:r>
      <w:r w:rsidRPr="002136A0">
        <w:rPr>
          <w:color w:val="auto"/>
        </w:rPr>
        <w:t>výstupní změnový VFK pro ISKN se vytvoří funkcí</w:t>
      </w:r>
      <w:r w:rsidRPr="002136A0">
        <w:rPr>
          <w:i/>
          <w:color w:val="auto"/>
        </w:rPr>
        <w:t xml:space="preserve"> Vstup/výstup - Export DB -&gt; NVF(VKM).</w:t>
      </w:r>
    </w:p>
    <w:p w:rsidR="00430C97" w:rsidRPr="002136A0" w:rsidRDefault="00532EEF">
      <w:pPr>
        <w:pStyle w:val="normal"/>
        <w:numPr>
          <w:ilvl w:val="0"/>
          <w:numId w:val="18"/>
        </w:numPr>
        <w:rPr>
          <w:color w:val="auto"/>
        </w:rPr>
      </w:pPr>
      <w:r w:rsidRPr="002136A0">
        <w:rPr>
          <w:b/>
          <w:color w:val="auto"/>
        </w:rPr>
        <w:t xml:space="preserve">Definice sestavení pro tabulky GP - </w:t>
      </w:r>
      <w:r w:rsidRPr="002136A0">
        <w:rPr>
          <w:color w:val="auto"/>
        </w:rPr>
        <w:t>definice dotčených</w:t>
      </w:r>
      <w:r w:rsidR="008D6AA1" w:rsidRPr="002136A0">
        <w:rPr>
          <w:color w:val="auto"/>
        </w:rPr>
        <w:t xml:space="preserve"> a </w:t>
      </w:r>
      <w:r w:rsidRPr="002136A0">
        <w:rPr>
          <w:color w:val="auto"/>
        </w:rPr>
        <w:t>nových parcel</w:t>
      </w:r>
      <w:r w:rsidR="008D6AA1" w:rsidRPr="002136A0">
        <w:rPr>
          <w:color w:val="auto"/>
        </w:rPr>
        <w:t xml:space="preserve"> a </w:t>
      </w:r>
      <w:r w:rsidRPr="002136A0">
        <w:rPr>
          <w:color w:val="auto"/>
        </w:rPr>
        <w:t xml:space="preserve">jejich dílů pro tabulky GP se provádí nad výkresem KGS funkcí </w:t>
      </w:r>
      <w:r w:rsidRPr="002136A0">
        <w:rPr>
          <w:i/>
          <w:color w:val="auto"/>
        </w:rPr>
        <w:t>GP - Tvorba GP, karta Parcely</w:t>
      </w:r>
      <w:r w:rsidR="008D6AA1" w:rsidRPr="002136A0">
        <w:rPr>
          <w:color w:val="auto"/>
        </w:rPr>
        <w:t xml:space="preserve"> a </w:t>
      </w:r>
      <w:r w:rsidRPr="002136A0">
        <w:rPr>
          <w:i/>
          <w:color w:val="auto"/>
        </w:rPr>
        <w:t>karta Díly</w:t>
      </w:r>
      <w:r w:rsidRPr="002136A0">
        <w:rPr>
          <w:color w:val="auto"/>
        </w:rPr>
        <w:t xml:space="preserve">. </w:t>
      </w:r>
      <w:r w:rsidRPr="002136A0">
        <w:rPr>
          <w:color w:val="auto"/>
        </w:rPr>
        <w:lastRenderedPageBreak/>
        <w:t>Definují se vazby mezi dosavadními</w:t>
      </w:r>
      <w:r w:rsidR="008D6AA1" w:rsidRPr="002136A0">
        <w:rPr>
          <w:color w:val="auto"/>
        </w:rPr>
        <w:t xml:space="preserve"> a </w:t>
      </w:r>
      <w:r w:rsidRPr="002136A0">
        <w:rPr>
          <w:color w:val="auto"/>
        </w:rPr>
        <w:t>novými parcelami</w:t>
      </w:r>
      <w:r w:rsidR="008D6AA1" w:rsidRPr="002136A0">
        <w:rPr>
          <w:color w:val="auto"/>
        </w:rPr>
        <w:t xml:space="preserve"> a </w:t>
      </w:r>
      <w:r w:rsidRPr="002136A0">
        <w:rPr>
          <w:color w:val="auto"/>
        </w:rPr>
        <w:t>jejich díly.</w:t>
      </w:r>
      <w:r w:rsidR="00DC10E0">
        <w:rPr>
          <w:color w:val="auto"/>
        </w:rPr>
        <w:t xml:space="preserve"> V</w:t>
      </w:r>
      <w:r w:rsidR="008D6AA1" w:rsidRPr="002136A0">
        <w:rPr>
          <w:color w:val="auto"/>
        </w:rPr>
        <w:t> </w:t>
      </w:r>
      <w:r w:rsidRPr="002136A0">
        <w:rPr>
          <w:color w:val="auto"/>
        </w:rPr>
        <w:t>případě jednoduché změny je možné tento krok vynechat.</w:t>
      </w:r>
    </w:p>
    <w:p w:rsidR="00430C97" w:rsidRPr="002136A0" w:rsidRDefault="00532EEF">
      <w:pPr>
        <w:pStyle w:val="normal"/>
        <w:numPr>
          <w:ilvl w:val="1"/>
          <w:numId w:val="18"/>
        </w:numPr>
        <w:rPr>
          <w:color w:val="auto"/>
        </w:rPr>
      </w:pPr>
      <w:r w:rsidRPr="002136A0">
        <w:rPr>
          <w:color w:val="auto"/>
        </w:rPr>
        <w:t xml:space="preserve">Po nadefinování všech vazeb se provede </w:t>
      </w:r>
      <w:proofErr w:type="spellStart"/>
      <w:r w:rsidRPr="002136A0">
        <w:rPr>
          <w:color w:val="auto"/>
        </w:rPr>
        <w:t>předvyplnění</w:t>
      </w:r>
      <w:proofErr w:type="spellEnd"/>
      <w:r w:rsidRPr="002136A0">
        <w:rPr>
          <w:color w:val="auto"/>
        </w:rPr>
        <w:t xml:space="preserve"> </w:t>
      </w:r>
      <w:r w:rsidRPr="002136A0">
        <w:rPr>
          <w:i/>
          <w:color w:val="auto"/>
        </w:rPr>
        <w:t>Tabulek GP</w:t>
      </w:r>
      <w:r w:rsidR="008D6AA1" w:rsidRPr="002136A0">
        <w:rPr>
          <w:color w:val="auto"/>
        </w:rPr>
        <w:t xml:space="preserve"> a </w:t>
      </w:r>
      <w:r w:rsidRPr="002136A0">
        <w:rPr>
          <w:color w:val="auto"/>
        </w:rPr>
        <w:t>jejich otevření. Zde se doplní další údaje, upraví díly BPEJ,</w:t>
      </w:r>
      <w:r w:rsidR="008D6AA1" w:rsidRPr="002136A0">
        <w:rPr>
          <w:color w:val="auto"/>
        </w:rPr>
        <w:t xml:space="preserve"> a </w:t>
      </w:r>
      <w:r w:rsidRPr="002136A0">
        <w:rPr>
          <w:color w:val="auto"/>
        </w:rPr>
        <w:t>po dokončení editace se tabulky automatizovaně zpracují</w:t>
      </w:r>
      <w:r w:rsidR="008D6AA1" w:rsidRPr="002136A0">
        <w:rPr>
          <w:color w:val="auto"/>
        </w:rPr>
        <w:t xml:space="preserve"> a </w:t>
      </w:r>
      <w:r w:rsidRPr="002136A0">
        <w:rPr>
          <w:color w:val="auto"/>
        </w:rPr>
        <w:t xml:space="preserve">vygenerují se výstupy dle </w:t>
      </w:r>
      <w:proofErr w:type="spellStart"/>
      <w:r w:rsidRPr="002136A0">
        <w:rPr>
          <w:color w:val="auto"/>
        </w:rPr>
        <w:t>KatV</w:t>
      </w:r>
      <w:proofErr w:type="spellEnd"/>
      <w:r w:rsidRPr="002136A0">
        <w:rPr>
          <w:color w:val="auto"/>
        </w:rPr>
        <w:t>., tabulkové výstupy je možno uložit do PDF.</w:t>
      </w:r>
    </w:p>
    <w:p w:rsidR="009F3594" w:rsidRDefault="00532EEF" w:rsidP="009F3594">
      <w:pPr>
        <w:pStyle w:val="normal"/>
        <w:keepNext/>
        <w:jc w:val="center"/>
      </w:pPr>
      <w:r>
        <w:rPr>
          <w:noProof/>
        </w:rPr>
        <w:lastRenderedPageBreak/>
        <w:drawing>
          <wp:inline distT="114300" distB="114300" distL="114300" distR="114300">
            <wp:extent cx="4923091" cy="8034338"/>
            <wp:effectExtent l="0" t="0" r="0" b="0"/>
            <wp:docPr id="4" name="image41.png"/>
            <wp:cNvGraphicFramePr/>
            <a:graphic xmlns:a="http://schemas.openxmlformats.org/drawingml/2006/main">
              <a:graphicData uri="http://schemas.openxmlformats.org/drawingml/2006/picture">
                <pic:pic xmlns:pic="http://schemas.openxmlformats.org/drawingml/2006/picture">
                  <pic:nvPicPr>
                    <pic:cNvPr id="0" name="image41.png"/>
                    <pic:cNvPicPr preferRelativeResize="0"/>
                  </pic:nvPicPr>
                  <pic:blipFill>
                    <a:blip r:embed="rId57" cstate="print"/>
                    <a:srcRect/>
                    <a:stretch>
                      <a:fillRect/>
                    </a:stretch>
                  </pic:blipFill>
                  <pic:spPr>
                    <a:xfrm>
                      <a:off x="0" y="0"/>
                      <a:ext cx="4923091" cy="8034338"/>
                    </a:xfrm>
                    <a:prstGeom prst="rect">
                      <a:avLst/>
                    </a:prstGeom>
                    <a:ln/>
                  </pic:spPr>
                </pic:pic>
              </a:graphicData>
            </a:graphic>
          </wp:inline>
        </w:drawing>
      </w:r>
    </w:p>
    <w:p w:rsidR="00430C97" w:rsidRDefault="009F3594" w:rsidP="009F3594">
      <w:pPr>
        <w:pStyle w:val="Titulek"/>
        <w:jc w:val="center"/>
      </w:pPr>
      <w:r>
        <w:t xml:space="preserve">Obrázek </w:t>
      </w:r>
      <w:fldSimple w:instr=" SEQ Obrázek \* ARABIC ">
        <w:r w:rsidR="00FB14DC">
          <w:rPr>
            <w:noProof/>
          </w:rPr>
          <w:t>42</w:t>
        </w:r>
      </w:fldSimple>
      <w:r>
        <w:t>: Schéma postupu</w:t>
      </w:r>
      <w:r w:rsidRPr="000D1D78">
        <w:t xml:space="preserve"> ruční tvorby</w:t>
      </w:r>
      <w:r>
        <w:t xml:space="preserve"> </w:t>
      </w:r>
      <w:r w:rsidRPr="000D1D78">
        <w:t>neměřického záznamu/GP</w:t>
      </w:r>
    </w:p>
    <w:p w:rsidR="00430C97" w:rsidRDefault="00532EEF" w:rsidP="009F3594">
      <w:pPr>
        <w:pStyle w:val="Nadpis2"/>
      </w:pPr>
      <w:bookmarkStart w:id="70" w:name="_Postup_automatické_tvorby"/>
      <w:bookmarkStart w:id="71" w:name="_Toc510778663"/>
      <w:bookmarkEnd w:id="70"/>
      <w:r>
        <w:lastRenderedPageBreak/>
        <w:t>Postup automatické tvorby NEMZ pro sloučení parcel</w:t>
      </w:r>
      <w:bookmarkEnd w:id="71"/>
    </w:p>
    <w:p w:rsidR="00430C97" w:rsidRDefault="00532EEF">
      <w:pPr>
        <w:pStyle w:val="normal"/>
      </w:pPr>
      <w:r>
        <w:t>Funkcionalita pro automatizovanou tvorbu neměřického záznamu je dostupná pouze pro jeden typ neměřického záznamu,</w:t>
      </w:r>
      <w:r w:rsidR="008D6AA1">
        <w:t xml:space="preserve"> a </w:t>
      </w:r>
      <w:r>
        <w:t>to pro sloučení parcel</w:t>
      </w:r>
      <w:r w:rsidR="008D6AA1">
        <w:t xml:space="preserve"> v </w:t>
      </w:r>
      <w:r>
        <w:t>digitální mapě. Neměřické záznamy ostatních typů se vytvářejí ručně dle výše uvedeného postupu.</w:t>
      </w:r>
    </w:p>
    <w:p w:rsidR="001E2CBC" w:rsidRDefault="001E2CBC">
      <w:pPr>
        <w:pStyle w:val="normal"/>
      </w:pPr>
    </w:p>
    <w:p w:rsidR="00430C97" w:rsidRDefault="00532EEF">
      <w:pPr>
        <w:pStyle w:val="normal"/>
        <w:numPr>
          <w:ilvl w:val="0"/>
          <w:numId w:val="42"/>
        </w:numPr>
        <w:spacing w:before="360" w:after="80"/>
        <w:contextualSpacing/>
        <w:rPr>
          <w:b/>
        </w:rPr>
      </w:pPr>
      <w:r>
        <w:t>Založení projektu</w:t>
      </w:r>
      <w:r w:rsidR="008D6AA1">
        <w:t xml:space="preserve"> a </w:t>
      </w:r>
      <w:r>
        <w:t>import výměnného formátu probíhá stejně jako</w:t>
      </w:r>
      <w:r w:rsidR="008D6AA1">
        <w:t xml:space="preserve"> u </w:t>
      </w:r>
      <w:r>
        <w:t>ručního postupu práce.</w:t>
      </w:r>
    </w:p>
    <w:p w:rsidR="00430C97" w:rsidRDefault="00532EEF">
      <w:pPr>
        <w:pStyle w:val="normal"/>
        <w:numPr>
          <w:ilvl w:val="0"/>
          <w:numId w:val="42"/>
        </w:numPr>
        <w:spacing w:before="360" w:after="80"/>
        <w:contextualSpacing/>
        <w:rPr>
          <w:b/>
        </w:rPr>
      </w:pPr>
      <w:r>
        <w:rPr>
          <w:b/>
        </w:rPr>
        <w:t>Import kresby</w:t>
      </w:r>
      <w:r w:rsidR="008D6AA1">
        <w:rPr>
          <w:b/>
        </w:rPr>
        <w:t xml:space="preserve"> z </w:t>
      </w:r>
      <w:r>
        <w:rPr>
          <w:b/>
        </w:rPr>
        <w:t xml:space="preserve">DB do výkresu PKD - </w:t>
      </w:r>
      <w:r>
        <w:t>před spuštěním funkce je nutné nastavit výkres PKD jako aktivní</w:t>
      </w:r>
      <w:r w:rsidR="008D6AA1">
        <w:t xml:space="preserve"> a </w:t>
      </w:r>
      <w:r>
        <w:t>následně spustit funkci</w:t>
      </w:r>
      <w:r w:rsidR="008D6AA1">
        <w:t xml:space="preserve"> z </w:t>
      </w:r>
      <w:r>
        <w:t xml:space="preserve">umístění </w:t>
      </w:r>
      <w:r>
        <w:rPr>
          <w:i/>
        </w:rPr>
        <w:t>„Vstup/Výstup-Import kresby</w:t>
      </w:r>
      <w:r w:rsidR="008D6AA1">
        <w:rPr>
          <w:i/>
        </w:rPr>
        <w:t xml:space="preserve"> z </w:t>
      </w:r>
      <w:r>
        <w:rPr>
          <w:i/>
        </w:rPr>
        <w:t>DB“</w:t>
      </w:r>
      <w:r>
        <w:t>.</w:t>
      </w:r>
    </w:p>
    <w:p w:rsidR="009F3594" w:rsidRDefault="00532EEF" w:rsidP="009F3594">
      <w:pPr>
        <w:pStyle w:val="normal"/>
        <w:keepNext/>
        <w:spacing w:before="360" w:after="80"/>
        <w:jc w:val="center"/>
      </w:pPr>
      <w:r>
        <w:rPr>
          <w:noProof/>
        </w:rPr>
        <w:drawing>
          <wp:inline distT="114300" distB="114300" distL="114300" distR="114300">
            <wp:extent cx="3105150" cy="1905000"/>
            <wp:effectExtent l="0" t="0" r="0" b="0"/>
            <wp:docPr id="51" name="image111.png"/>
            <wp:cNvGraphicFramePr/>
            <a:graphic xmlns:a="http://schemas.openxmlformats.org/drawingml/2006/main">
              <a:graphicData uri="http://schemas.openxmlformats.org/drawingml/2006/picture">
                <pic:pic xmlns:pic="http://schemas.openxmlformats.org/drawingml/2006/picture">
                  <pic:nvPicPr>
                    <pic:cNvPr id="0" name="image111.png"/>
                    <pic:cNvPicPr preferRelativeResize="0"/>
                  </pic:nvPicPr>
                  <pic:blipFill>
                    <a:blip r:embed="rId58" cstate="print"/>
                    <a:srcRect/>
                    <a:stretch>
                      <a:fillRect/>
                    </a:stretch>
                  </pic:blipFill>
                  <pic:spPr>
                    <a:xfrm>
                      <a:off x="0" y="0"/>
                      <a:ext cx="3105150" cy="1905000"/>
                    </a:xfrm>
                    <a:prstGeom prst="rect">
                      <a:avLst/>
                    </a:prstGeom>
                    <a:ln/>
                  </pic:spPr>
                </pic:pic>
              </a:graphicData>
            </a:graphic>
          </wp:inline>
        </w:drawing>
      </w:r>
    </w:p>
    <w:p w:rsidR="00430C97" w:rsidRDefault="009F3594" w:rsidP="009F3594">
      <w:pPr>
        <w:pStyle w:val="Titulek"/>
        <w:jc w:val="center"/>
      </w:pPr>
      <w:r>
        <w:t xml:space="preserve">Obrázek </w:t>
      </w:r>
      <w:fldSimple w:instr=" SEQ Obrázek \* ARABIC ">
        <w:r w:rsidR="00FB14DC">
          <w:rPr>
            <w:noProof/>
          </w:rPr>
          <w:t>43</w:t>
        </w:r>
      </w:fldSimple>
      <w:r>
        <w:t xml:space="preserve">: </w:t>
      </w:r>
      <w:r w:rsidRPr="00D1654D">
        <w:t>Okno funkce Import kresby</w:t>
      </w:r>
      <w:r w:rsidR="008D6AA1">
        <w:t xml:space="preserve"> z </w:t>
      </w:r>
      <w:r w:rsidRPr="00D1654D">
        <w:t>DB</w:t>
      </w:r>
    </w:p>
    <w:p w:rsidR="00430C97" w:rsidRDefault="00532EEF">
      <w:pPr>
        <w:pStyle w:val="normal"/>
        <w:numPr>
          <w:ilvl w:val="0"/>
          <w:numId w:val="42"/>
        </w:numPr>
        <w:spacing w:before="360" w:after="80"/>
        <w:contextualSpacing/>
        <w:rPr>
          <w:b/>
        </w:rPr>
      </w:pPr>
      <w:r>
        <w:rPr>
          <w:b/>
        </w:rPr>
        <w:t>Ruční vytvoření slučování parcel</w:t>
      </w:r>
      <w:r>
        <w:t xml:space="preserve"> - ve výkresu PKD se vyznačí slučování</w:t>
      </w:r>
      <w:r w:rsidR="008D6AA1">
        <w:t xml:space="preserve"> v </w:t>
      </w:r>
      <w:r>
        <w:t>případech, které nesplňují parametry pro automatické slučování [(tzn. stejný list vlastnictví, stejný (shodné HJPV_ID), nebo žádný JPV, stejný druh</w:t>
      </w:r>
      <w:r w:rsidR="008D6AA1">
        <w:t xml:space="preserve"> a </w:t>
      </w:r>
      <w:r>
        <w:t>způsob využití pozemku]. Je nutné, aby parcely splňovaly základní parametry pro sloučení, tedy zejména stejné LV</w:t>
      </w:r>
      <w:r w:rsidR="008D6AA1">
        <w:t xml:space="preserve"> a </w:t>
      </w:r>
      <w:r>
        <w:t>bez více budov, parametry pro automatické slučování splňovat nemusí, tedy např. druh pozemku může být rozdílný. Sloučení se vyznačí zrušením společné hranice parcel</w:t>
      </w:r>
      <w:r w:rsidR="008D6AA1">
        <w:t xml:space="preserve"> a </w:t>
      </w:r>
      <w:r w:rsidR="009F3594">
        <w:t>označením parcelních čísel</w:t>
      </w:r>
      <w:r w:rsidR="008D6AA1">
        <w:t xml:space="preserve"> a </w:t>
      </w:r>
      <w:r>
        <w:t xml:space="preserve">značek druhu pozemku jako rušených (označení prvků jako rušené). </w:t>
      </w:r>
    </w:p>
    <w:p w:rsidR="009F3594" w:rsidRDefault="00532EEF" w:rsidP="009F3594">
      <w:pPr>
        <w:pStyle w:val="normal"/>
        <w:keepNext/>
        <w:spacing w:before="360" w:after="80"/>
        <w:jc w:val="center"/>
      </w:pPr>
      <w:r>
        <w:rPr>
          <w:noProof/>
        </w:rPr>
        <w:drawing>
          <wp:inline distT="114300" distB="114300" distL="114300" distR="114300">
            <wp:extent cx="1543050" cy="923925"/>
            <wp:effectExtent l="0" t="0" r="0" b="0"/>
            <wp:docPr id="38" name="image98.png"/>
            <wp:cNvGraphicFramePr/>
            <a:graphic xmlns:a="http://schemas.openxmlformats.org/drawingml/2006/main">
              <a:graphicData uri="http://schemas.openxmlformats.org/drawingml/2006/picture">
                <pic:pic xmlns:pic="http://schemas.openxmlformats.org/drawingml/2006/picture">
                  <pic:nvPicPr>
                    <pic:cNvPr id="0" name="image98.png"/>
                    <pic:cNvPicPr preferRelativeResize="0"/>
                  </pic:nvPicPr>
                  <pic:blipFill>
                    <a:blip r:embed="rId59" cstate="print"/>
                    <a:srcRect/>
                    <a:stretch>
                      <a:fillRect/>
                    </a:stretch>
                  </pic:blipFill>
                  <pic:spPr>
                    <a:xfrm>
                      <a:off x="0" y="0"/>
                      <a:ext cx="1543050" cy="923925"/>
                    </a:xfrm>
                    <a:prstGeom prst="rect">
                      <a:avLst/>
                    </a:prstGeom>
                    <a:ln/>
                  </pic:spPr>
                </pic:pic>
              </a:graphicData>
            </a:graphic>
          </wp:inline>
        </w:drawing>
      </w:r>
      <w:r>
        <w:rPr>
          <w:noProof/>
        </w:rPr>
        <w:drawing>
          <wp:inline distT="114300" distB="114300" distL="114300" distR="114300">
            <wp:extent cx="2839363" cy="2144625"/>
            <wp:effectExtent l="0" t="0" r="0" b="0"/>
            <wp:docPr id="40" name="image100.png"/>
            <wp:cNvGraphicFramePr/>
            <a:graphic xmlns:a="http://schemas.openxmlformats.org/drawingml/2006/main">
              <a:graphicData uri="http://schemas.openxmlformats.org/drawingml/2006/picture">
                <pic:pic xmlns:pic="http://schemas.openxmlformats.org/drawingml/2006/picture">
                  <pic:nvPicPr>
                    <pic:cNvPr id="0" name="image100.png"/>
                    <pic:cNvPicPr preferRelativeResize="0"/>
                  </pic:nvPicPr>
                  <pic:blipFill>
                    <a:blip r:embed="rId60" cstate="print"/>
                    <a:srcRect/>
                    <a:stretch>
                      <a:fillRect/>
                    </a:stretch>
                  </pic:blipFill>
                  <pic:spPr>
                    <a:xfrm>
                      <a:off x="0" y="0"/>
                      <a:ext cx="2839363" cy="2144625"/>
                    </a:xfrm>
                    <a:prstGeom prst="rect">
                      <a:avLst/>
                    </a:prstGeom>
                    <a:ln/>
                  </pic:spPr>
                </pic:pic>
              </a:graphicData>
            </a:graphic>
          </wp:inline>
        </w:drawing>
      </w:r>
    </w:p>
    <w:p w:rsidR="009F3594" w:rsidRDefault="009F3594" w:rsidP="009F3594">
      <w:pPr>
        <w:pStyle w:val="Titulek"/>
        <w:jc w:val="center"/>
      </w:pPr>
      <w:r>
        <w:t xml:space="preserve">Obrázek </w:t>
      </w:r>
      <w:fldSimple w:instr=" SEQ Obrázek \* ARABIC ">
        <w:r w:rsidR="00FB14DC">
          <w:rPr>
            <w:noProof/>
          </w:rPr>
          <w:t>44</w:t>
        </w:r>
      </w:fldSimple>
      <w:r>
        <w:t xml:space="preserve">: </w:t>
      </w:r>
      <w:r w:rsidR="005A1F1B">
        <w:t>Ruční definice sloučení parcel</w:t>
      </w:r>
    </w:p>
    <w:p w:rsidR="00430C97" w:rsidRDefault="00430C97">
      <w:pPr>
        <w:pStyle w:val="normal"/>
        <w:spacing w:before="360" w:after="80"/>
      </w:pPr>
    </w:p>
    <w:p w:rsidR="00430C97" w:rsidRDefault="00532EEF">
      <w:pPr>
        <w:pStyle w:val="normal"/>
        <w:numPr>
          <w:ilvl w:val="0"/>
          <w:numId w:val="42"/>
        </w:numPr>
        <w:spacing w:before="360" w:after="80"/>
        <w:contextualSpacing/>
        <w:rPr>
          <w:b/>
        </w:rPr>
      </w:pPr>
      <w:r>
        <w:rPr>
          <w:b/>
        </w:rPr>
        <w:lastRenderedPageBreak/>
        <w:t>Automatický návrh slučování</w:t>
      </w:r>
      <w:r>
        <w:t xml:space="preserve"> - nad výkresem PKD se</w:t>
      </w:r>
      <w:r w:rsidR="008D6AA1">
        <w:t xml:space="preserve"> v </w:t>
      </w:r>
      <w:r>
        <w:t xml:space="preserve">grafické části spustí funkce </w:t>
      </w:r>
      <w:r>
        <w:rPr>
          <w:i/>
        </w:rPr>
        <w:t>„NEMZ - Generování NEMZ“</w:t>
      </w:r>
      <w:r>
        <w:t>.</w:t>
      </w:r>
      <w:r w:rsidR="00DC10E0">
        <w:t xml:space="preserve"> V</w:t>
      </w:r>
      <w:r w:rsidR="008D6AA1">
        <w:t> </w:t>
      </w:r>
      <w:r>
        <w:t>otevřeném dialogovém okně se nastaví:</w:t>
      </w:r>
    </w:p>
    <w:p w:rsidR="00430C97" w:rsidRDefault="00532EEF">
      <w:pPr>
        <w:pStyle w:val="normal"/>
        <w:numPr>
          <w:ilvl w:val="1"/>
          <w:numId w:val="42"/>
        </w:numPr>
        <w:spacing w:before="360" w:after="80"/>
        <w:contextualSpacing/>
        <w:rPr>
          <w:b/>
        </w:rPr>
      </w:pPr>
      <w:r>
        <w:t xml:space="preserve">Slučování - jak slučovat. Obdobně jako ve </w:t>
      </w:r>
      <w:proofErr w:type="spellStart"/>
      <w:r>
        <w:t>Finalu</w:t>
      </w:r>
      <w:proofErr w:type="spellEnd"/>
      <w:r>
        <w:t>, pouze</w:t>
      </w:r>
      <w:r w:rsidR="008D6AA1">
        <w:t xml:space="preserve"> v </w:t>
      </w:r>
      <w:r>
        <w:t>rámci zadaných LV, bez zadaných LV, nebo všude (volba neslučovat nemá</w:t>
      </w:r>
      <w:r w:rsidR="008D6AA1">
        <w:t xml:space="preserve"> v </w:t>
      </w:r>
      <w:r>
        <w:t>tomto případě smysl).</w:t>
      </w:r>
    </w:p>
    <w:p w:rsidR="00430C97" w:rsidRDefault="00532EEF">
      <w:pPr>
        <w:pStyle w:val="normal"/>
        <w:numPr>
          <w:ilvl w:val="1"/>
          <w:numId w:val="42"/>
        </w:numPr>
        <w:spacing w:before="360" w:after="80"/>
        <w:contextualSpacing/>
        <w:rPr>
          <w:b/>
        </w:rPr>
      </w:pPr>
      <w:r>
        <w:t>Číslo ZPMZ - implicitně je nastaveno</w:t>
      </w:r>
      <w:r w:rsidR="008D6AA1">
        <w:t xml:space="preserve"> z </w:t>
      </w:r>
      <w:r>
        <w:t>projektu, ale při vyváření více NEMZ</w:t>
      </w:r>
      <w:r w:rsidR="008D6AA1">
        <w:t xml:space="preserve"> z </w:t>
      </w:r>
      <w:r>
        <w:t>jednoho projektu</w:t>
      </w:r>
      <w:r w:rsidR="008D6AA1">
        <w:t xml:space="preserve"> a </w:t>
      </w:r>
      <w:r>
        <w:t>jednoho návrhu sloučení parcel, je možné ho změnit.</w:t>
      </w:r>
    </w:p>
    <w:p w:rsidR="00430C97" w:rsidRDefault="00532EEF">
      <w:pPr>
        <w:pStyle w:val="normal"/>
        <w:numPr>
          <w:ilvl w:val="1"/>
          <w:numId w:val="42"/>
        </w:numPr>
        <w:spacing w:before="360" w:after="80"/>
        <w:contextualSpacing/>
        <w:rPr>
          <w:b/>
        </w:rPr>
      </w:pPr>
      <w:r>
        <w:t>Parametry slučování - pole pro zápis slučovaných či neslučovaných LV, dle nastavení "Slučování".</w:t>
      </w:r>
    </w:p>
    <w:p w:rsidR="00430C97" w:rsidRDefault="00532EEF" w:rsidP="009F3594">
      <w:pPr>
        <w:pStyle w:val="normal"/>
        <w:spacing w:before="360" w:after="80"/>
      </w:pPr>
      <w:r>
        <w:t xml:space="preserve">Tlačítkem </w:t>
      </w:r>
      <w:r>
        <w:rPr>
          <w:i/>
        </w:rPr>
        <w:t>Spustit generování návrhu sloučení parcel</w:t>
      </w:r>
      <w:r>
        <w:t xml:space="preserve"> se spustí generování návrhu</w:t>
      </w:r>
      <w:r w:rsidR="008D6AA1">
        <w:t xml:space="preserve"> a v </w:t>
      </w:r>
      <w:r>
        <w:t>tabulce</w:t>
      </w:r>
      <w:r w:rsidR="008D6AA1">
        <w:t xml:space="preserve"> v </w:t>
      </w:r>
      <w:r>
        <w:t>dialogu se zobrazí všechny bloky, které je možno sloučit.</w:t>
      </w:r>
    </w:p>
    <w:p w:rsidR="009F3594" w:rsidRDefault="009F3594" w:rsidP="009F3594">
      <w:pPr>
        <w:pStyle w:val="normal"/>
        <w:keepNext/>
        <w:spacing w:before="360" w:after="80"/>
        <w:jc w:val="center"/>
      </w:pPr>
      <w:r w:rsidRPr="009F3594">
        <w:rPr>
          <w:noProof/>
        </w:rPr>
        <w:drawing>
          <wp:inline distT="114300" distB="114300" distL="114300" distR="114300">
            <wp:extent cx="4993005" cy="3566160"/>
            <wp:effectExtent l="19050" t="0" r="0" b="0"/>
            <wp:docPr id="62" name="image82.png"/>
            <wp:cNvGraphicFramePr/>
            <a:graphic xmlns:a="http://schemas.openxmlformats.org/drawingml/2006/main">
              <a:graphicData uri="http://schemas.openxmlformats.org/drawingml/2006/picture">
                <pic:pic xmlns:pic="http://schemas.openxmlformats.org/drawingml/2006/picture">
                  <pic:nvPicPr>
                    <pic:cNvPr id="0" name="image82.png"/>
                    <pic:cNvPicPr preferRelativeResize="0"/>
                  </pic:nvPicPr>
                  <pic:blipFill>
                    <a:blip r:embed="rId61" cstate="print"/>
                    <a:srcRect/>
                    <a:stretch>
                      <a:fillRect/>
                    </a:stretch>
                  </pic:blipFill>
                  <pic:spPr>
                    <a:xfrm>
                      <a:off x="0" y="0"/>
                      <a:ext cx="4993005" cy="3566160"/>
                    </a:xfrm>
                    <a:prstGeom prst="rect">
                      <a:avLst/>
                    </a:prstGeom>
                    <a:ln/>
                  </pic:spPr>
                </pic:pic>
              </a:graphicData>
            </a:graphic>
          </wp:inline>
        </w:drawing>
      </w:r>
    </w:p>
    <w:p w:rsidR="00430C97" w:rsidRDefault="009F3594" w:rsidP="009F3594">
      <w:pPr>
        <w:pStyle w:val="Titulek"/>
        <w:jc w:val="center"/>
      </w:pPr>
      <w:r>
        <w:t xml:space="preserve">Obrázek </w:t>
      </w:r>
      <w:fldSimple w:instr=" SEQ Obrázek \* ARABIC ">
        <w:r w:rsidR="00FB14DC">
          <w:rPr>
            <w:noProof/>
          </w:rPr>
          <w:t>45</w:t>
        </w:r>
      </w:fldSimple>
      <w:r>
        <w:t xml:space="preserve">: </w:t>
      </w:r>
      <w:r w:rsidRPr="007C63E1">
        <w:t>Návrh sloučení parcel</w:t>
      </w:r>
    </w:p>
    <w:p w:rsidR="00430C97" w:rsidRDefault="00532EEF">
      <w:pPr>
        <w:pStyle w:val="normal"/>
      </w:pPr>
      <w:r>
        <w:t>Sloupce tabulky:</w:t>
      </w:r>
    </w:p>
    <w:p w:rsidR="00430C97" w:rsidRDefault="00532EEF">
      <w:pPr>
        <w:pStyle w:val="normal"/>
        <w:numPr>
          <w:ilvl w:val="0"/>
          <w:numId w:val="21"/>
        </w:numPr>
        <w:contextualSpacing/>
      </w:pPr>
      <w:r>
        <w:rPr>
          <w:rFonts w:ascii="Times New Roman" w:eastAsia="Times New Roman" w:hAnsi="Times New Roman" w:cs="Times New Roman"/>
          <w:sz w:val="14"/>
          <w:szCs w:val="14"/>
        </w:rPr>
        <w:t xml:space="preserve"> </w:t>
      </w:r>
      <w:r>
        <w:t>ID - identifikační číslo bloku slučovaných parcel</w:t>
      </w:r>
      <w:r w:rsidR="008D6AA1">
        <w:t xml:space="preserve"> v </w:t>
      </w:r>
      <w:r>
        <w:t>databázi</w:t>
      </w:r>
    </w:p>
    <w:p w:rsidR="00430C97" w:rsidRDefault="00532EEF">
      <w:pPr>
        <w:pStyle w:val="normal"/>
        <w:numPr>
          <w:ilvl w:val="0"/>
          <w:numId w:val="21"/>
        </w:numPr>
        <w:contextualSpacing/>
      </w:pPr>
      <w:r>
        <w:rPr>
          <w:rFonts w:ascii="Times New Roman" w:eastAsia="Times New Roman" w:hAnsi="Times New Roman" w:cs="Times New Roman"/>
          <w:sz w:val="14"/>
          <w:szCs w:val="14"/>
        </w:rPr>
        <w:t xml:space="preserve"> </w:t>
      </w:r>
      <w:r>
        <w:t>Sloučeno do - parcelní číslo parcely, do které budou parcely</w:t>
      </w:r>
      <w:r w:rsidR="008D6AA1">
        <w:t xml:space="preserve"> v </w:t>
      </w:r>
      <w:r>
        <w:t>bloku sloučeny</w:t>
      </w:r>
    </w:p>
    <w:p w:rsidR="00430C97" w:rsidRDefault="00532EEF">
      <w:pPr>
        <w:pStyle w:val="normal"/>
        <w:numPr>
          <w:ilvl w:val="0"/>
          <w:numId w:val="21"/>
        </w:numPr>
        <w:contextualSpacing/>
      </w:pPr>
      <w:r>
        <w:rPr>
          <w:rFonts w:ascii="Times New Roman" w:eastAsia="Times New Roman" w:hAnsi="Times New Roman" w:cs="Times New Roman"/>
          <w:sz w:val="14"/>
          <w:szCs w:val="14"/>
        </w:rPr>
        <w:t xml:space="preserve"> </w:t>
      </w:r>
      <w:r>
        <w:t>LV - list vlastnictví</w:t>
      </w:r>
    </w:p>
    <w:p w:rsidR="00430C97" w:rsidRDefault="00532EEF">
      <w:pPr>
        <w:pStyle w:val="normal"/>
        <w:numPr>
          <w:ilvl w:val="0"/>
          <w:numId w:val="21"/>
        </w:numPr>
        <w:contextualSpacing/>
      </w:pPr>
      <w:r>
        <w:rPr>
          <w:rFonts w:ascii="Times New Roman" w:eastAsia="Times New Roman" w:hAnsi="Times New Roman" w:cs="Times New Roman"/>
          <w:sz w:val="14"/>
          <w:szCs w:val="14"/>
        </w:rPr>
        <w:t xml:space="preserve"> </w:t>
      </w:r>
      <w:r>
        <w:t>Druh pozemku - druh pozemku</w:t>
      </w:r>
    </w:p>
    <w:p w:rsidR="00430C97" w:rsidRDefault="00532EEF">
      <w:pPr>
        <w:pStyle w:val="normal"/>
        <w:numPr>
          <w:ilvl w:val="0"/>
          <w:numId w:val="21"/>
        </w:numPr>
        <w:contextualSpacing/>
      </w:pPr>
      <w:r>
        <w:rPr>
          <w:rFonts w:ascii="Times New Roman" w:eastAsia="Times New Roman" w:hAnsi="Times New Roman" w:cs="Times New Roman"/>
          <w:sz w:val="14"/>
          <w:szCs w:val="14"/>
        </w:rPr>
        <w:t xml:space="preserve"> </w:t>
      </w:r>
      <w:r>
        <w:t>Sloučené parcely - seznam všech parcel</w:t>
      </w:r>
      <w:r w:rsidR="008D6AA1">
        <w:t xml:space="preserve"> v </w:t>
      </w:r>
      <w:r>
        <w:t>bloku</w:t>
      </w:r>
    </w:p>
    <w:p w:rsidR="00430C97" w:rsidRDefault="00532EEF">
      <w:pPr>
        <w:pStyle w:val="normal"/>
        <w:numPr>
          <w:ilvl w:val="0"/>
          <w:numId w:val="21"/>
        </w:numPr>
        <w:contextualSpacing/>
      </w:pPr>
      <w:r>
        <w:t>Původ - rozlišení, zda se jedná</w:t>
      </w:r>
      <w:r w:rsidR="008D6AA1">
        <w:t xml:space="preserve"> o </w:t>
      </w:r>
      <w:r>
        <w:t xml:space="preserve">sloučení parcel navržené automaticky nebo uživatelem (viz bod 4). </w:t>
      </w:r>
    </w:p>
    <w:p w:rsidR="00430C97" w:rsidRPr="009F3594" w:rsidRDefault="00532EEF">
      <w:pPr>
        <w:pStyle w:val="normal"/>
        <w:numPr>
          <w:ilvl w:val="0"/>
          <w:numId w:val="42"/>
        </w:numPr>
        <w:spacing w:before="360" w:after="80"/>
        <w:contextualSpacing/>
        <w:rPr>
          <w:b/>
        </w:rPr>
      </w:pPr>
      <w:r>
        <w:rPr>
          <w:b/>
        </w:rPr>
        <w:t xml:space="preserve">Kontroly </w:t>
      </w:r>
      <w:r>
        <w:t>- na kartě „Protokol“ se zkontrolují případné chyby nebo varování. Pokud generování návrhu proběhlo bez chyb, bude protokol zcela prázdný. Pokud</w:t>
      </w:r>
      <w:r w:rsidR="008D6AA1">
        <w:t xml:space="preserve"> v </w:t>
      </w:r>
      <w:r>
        <w:t>protokolu nějaké chyby či varování jsou, je možné protokol uložit do souboru tlačítkem Uložit do souboru. Nejsou-li žádné chyby</w:t>
      </w:r>
      <w:r w:rsidR="008D6AA1">
        <w:t xml:space="preserve"> a </w:t>
      </w:r>
      <w:r>
        <w:t>jsou zkontrolovaná varování, je možno přejít k dalšímu kroku.</w:t>
      </w:r>
    </w:p>
    <w:p w:rsidR="009F3594" w:rsidRDefault="009F3594" w:rsidP="009F3594">
      <w:pPr>
        <w:pStyle w:val="normal"/>
        <w:spacing w:before="360" w:after="80"/>
        <w:contextualSpacing/>
        <w:rPr>
          <w:b/>
        </w:rPr>
      </w:pPr>
    </w:p>
    <w:p w:rsidR="009F3594" w:rsidRDefault="00532EEF" w:rsidP="009F3594">
      <w:pPr>
        <w:pStyle w:val="normal"/>
        <w:keepNext/>
        <w:jc w:val="center"/>
      </w:pPr>
      <w:r>
        <w:rPr>
          <w:noProof/>
        </w:rPr>
        <w:drawing>
          <wp:inline distT="114300" distB="114300" distL="114300" distR="114300">
            <wp:extent cx="5360670" cy="4107180"/>
            <wp:effectExtent l="19050" t="0" r="0" b="0"/>
            <wp:docPr id="57" name="image117.png"/>
            <wp:cNvGraphicFramePr/>
            <a:graphic xmlns:a="http://schemas.openxmlformats.org/drawingml/2006/main">
              <a:graphicData uri="http://schemas.openxmlformats.org/drawingml/2006/picture">
                <pic:pic xmlns:pic="http://schemas.openxmlformats.org/drawingml/2006/picture">
                  <pic:nvPicPr>
                    <pic:cNvPr id="0" name="image117.png"/>
                    <pic:cNvPicPr preferRelativeResize="0"/>
                  </pic:nvPicPr>
                  <pic:blipFill>
                    <a:blip r:embed="rId62" cstate="print"/>
                    <a:srcRect/>
                    <a:stretch>
                      <a:fillRect/>
                    </a:stretch>
                  </pic:blipFill>
                  <pic:spPr>
                    <a:xfrm>
                      <a:off x="0" y="0"/>
                      <a:ext cx="5366824" cy="4111895"/>
                    </a:xfrm>
                    <a:prstGeom prst="rect">
                      <a:avLst/>
                    </a:prstGeom>
                    <a:ln/>
                  </pic:spPr>
                </pic:pic>
              </a:graphicData>
            </a:graphic>
          </wp:inline>
        </w:drawing>
      </w:r>
    </w:p>
    <w:p w:rsidR="009F3594" w:rsidRDefault="009F3594" w:rsidP="009F3594">
      <w:pPr>
        <w:pStyle w:val="Titulek"/>
        <w:jc w:val="center"/>
      </w:pPr>
      <w:r>
        <w:t xml:space="preserve">Obrázek </w:t>
      </w:r>
      <w:fldSimple w:instr=" SEQ Obrázek \* ARABIC ">
        <w:r w:rsidR="00FB14DC">
          <w:rPr>
            <w:noProof/>
          </w:rPr>
          <w:t>46</w:t>
        </w:r>
      </w:fldSimple>
      <w:r>
        <w:t xml:space="preserve">: </w:t>
      </w:r>
      <w:r w:rsidRPr="00E71223">
        <w:t>Úspěšné generování návrhu sloučení</w:t>
      </w:r>
    </w:p>
    <w:p w:rsidR="009F3594" w:rsidRDefault="00532EEF" w:rsidP="001E2CBC">
      <w:pPr>
        <w:pStyle w:val="normal"/>
        <w:jc w:val="center"/>
      </w:pPr>
      <w:r>
        <w:rPr>
          <w:noProof/>
        </w:rPr>
        <w:drawing>
          <wp:inline distT="114300" distB="114300" distL="114300" distR="114300">
            <wp:extent cx="5417009" cy="4030980"/>
            <wp:effectExtent l="19050" t="0" r="0" b="0"/>
            <wp:docPr id="34" name="image94.png"/>
            <wp:cNvGraphicFramePr/>
            <a:graphic xmlns:a="http://schemas.openxmlformats.org/drawingml/2006/main">
              <a:graphicData uri="http://schemas.openxmlformats.org/drawingml/2006/picture">
                <pic:pic xmlns:pic="http://schemas.openxmlformats.org/drawingml/2006/picture">
                  <pic:nvPicPr>
                    <pic:cNvPr id="0" name="image94.png"/>
                    <pic:cNvPicPr preferRelativeResize="0"/>
                  </pic:nvPicPr>
                  <pic:blipFill>
                    <a:blip r:embed="rId63" cstate="print"/>
                    <a:srcRect/>
                    <a:stretch>
                      <a:fillRect/>
                    </a:stretch>
                  </pic:blipFill>
                  <pic:spPr>
                    <a:xfrm>
                      <a:off x="0" y="0"/>
                      <a:ext cx="5420160" cy="4033325"/>
                    </a:xfrm>
                    <a:prstGeom prst="rect">
                      <a:avLst/>
                    </a:prstGeom>
                    <a:ln/>
                  </pic:spPr>
                </pic:pic>
              </a:graphicData>
            </a:graphic>
          </wp:inline>
        </w:drawing>
      </w:r>
    </w:p>
    <w:p w:rsidR="00430C97" w:rsidRDefault="009F3594" w:rsidP="009F3594">
      <w:pPr>
        <w:pStyle w:val="Titulek"/>
        <w:jc w:val="center"/>
      </w:pPr>
      <w:r>
        <w:t xml:space="preserve">Obrázek </w:t>
      </w:r>
      <w:fldSimple w:instr=" SEQ Obrázek \* ARABIC ">
        <w:r w:rsidR="00FB14DC">
          <w:rPr>
            <w:noProof/>
          </w:rPr>
          <w:t>47</w:t>
        </w:r>
      </w:fldSimple>
      <w:r>
        <w:t xml:space="preserve">: </w:t>
      </w:r>
      <w:r w:rsidRPr="00B97B1C">
        <w:t>Neúspěšné generování návrhu sloučení</w:t>
      </w:r>
    </w:p>
    <w:p w:rsidR="00430C97" w:rsidRDefault="00430C97">
      <w:pPr>
        <w:pStyle w:val="normal"/>
        <w:jc w:val="center"/>
      </w:pPr>
    </w:p>
    <w:p w:rsidR="00430C97" w:rsidRDefault="00532EEF">
      <w:pPr>
        <w:pStyle w:val="normal"/>
      </w:pPr>
      <w:r>
        <w:t>Ve výkresu PKD je třeba zjistit příčinu chyby. (Příčinou může být např. to, že byly všechny linie tvořící hranici mezi slučovanými parcelami označeny jako rušené.)</w:t>
      </w:r>
    </w:p>
    <w:p w:rsidR="00430C97" w:rsidRDefault="00532EEF">
      <w:pPr>
        <w:pStyle w:val="normal"/>
        <w:numPr>
          <w:ilvl w:val="0"/>
          <w:numId w:val="42"/>
        </w:numPr>
        <w:spacing w:before="360" w:after="80"/>
        <w:contextualSpacing/>
        <w:rPr>
          <w:b/>
        </w:rPr>
      </w:pPr>
      <w:r>
        <w:rPr>
          <w:b/>
          <w:sz w:val="14"/>
          <w:szCs w:val="14"/>
        </w:rPr>
        <w:t xml:space="preserve"> </w:t>
      </w:r>
      <w:r>
        <w:rPr>
          <w:b/>
        </w:rPr>
        <w:t>Výběr bloků slučovaných parcel -</w:t>
      </w:r>
      <w:r w:rsidR="008D6AA1">
        <w:rPr>
          <w:b/>
        </w:rPr>
        <w:t xml:space="preserve"> v </w:t>
      </w:r>
      <w:r>
        <w:t>záložce „generování NZ“ se</w:t>
      </w:r>
      <w:r w:rsidR="008D6AA1">
        <w:t xml:space="preserve"> v </w:t>
      </w:r>
      <w:r>
        <w:t>tabulce zaškrtnou bloky, pro které se má vygenerovat NEMZ</w:t>
      </w:r>
      <w:r w:rsidR="008D6AA1">
        <w:t xml:space="preserve"> s </w:t>
      </w:r>
      <w:r>
        <w:t>daným číslem NEMZ/ZPMZ. Zaškrtnutím políčka „Navržené bloky ke sloučení“ lze označit najednou všechny navržené bloky. Poté se pustí Generování konceptu NZ, návrhu nového stavu SPI</w:t>
      </w:r>
      <w:r w:rsidR="008D6AA1">
        <w:t xml:space="preserve"> a </w:t>
      </w:r>
      <w:r>
        <w:t>SGI, výpočetního protokolu, protokolu rušených bodů..., generování provede následující kroky:</w:t>
      </w:r>
    </w:p>
    <w:p w:rsidR="00430C97" w:rsidRDefault="00532EEF">
      <w:pPr>
        <w:pStyle w:val="normal"/>
        <w:numPr>
          <w:ilvl w:val="1"/>
          <w:numId w:val="42"/>
        </w:numPr>
        <w:spacing w:before="360" w:after="80"/>
        <w:contextualSpacing/>
        <w:rPr>
          <w:b/>
        </w:rPr>
      </w:pPr>
      <w:r>
        <w:t>vytvoření konceptu NEMZ do výkresu KON</w:t>
      </w:r>
    </w:p>
    <w:p w:rsidR="00430C97" w:rsidRDefault="00532EEF">
      <w:pPr>
        <w:pStyle w:val="normal"/>
        <w:numPr>
          <w:ilvl w:val="1"/>
          <w:numId w:val="42"/>
        </w:numPr>
        <w:spacing w:before="360" w:after="80"/>
        <w:contextualSpacing/>
        <w:rPr>
          <w:b/>
        </w:rPr>
      </w:pPr>
      <w:r>
        <w:t>naplnění nového stavu SPI do DB (pozor,</w:t>
      </w:r>
      <w:r w:rsidR="008D6AA1">
        <w:t xml:space="preserve"> v </w:t>
      </w:r>
      <w:r>
        <w:t>tuto chvíli se změna</w:t>
      </w:r>
      <w:r w:rsidR="008D6AA1">
        <w:t xml:space="preserve"> v </w:t>
      </w:r>
      <w:r>
        <w:t>DB fyzicky provede</w:t>
      </w:r>
      <w:r w:rsidR="008D6AA1">
        <w:t xml:space="preserve"> a </w:t>
      </w:r>
      <w:r>
        <w:t>tedy dosavadní parcely, které byly sloučením zrušeny, přestávají existovat)</w:t>
      </w:r>
    </w:p>
    <w:p w:rsidR="00430C97" w:rsidRDefault="00532EEF">
      <w:pPr>
        <w:pStyle w:val="normal"/>
        <w:numPr>
          <w:ilvl w:val="1"/>
          <w:numId w:val="42"/>
        </w:numPr>
        <w:spacing w:before="360" w:after="80"/>
        <w:contextualSpacing/>
        <w:rPr>
          <w:b/>
        </w:rPr>
      </w:pPr>
      <w:r>
        <w:t>export kresby nového stavu do DB</w:t>
      </w:r>
    </w:p>
    <w:p w:rsidR="00430C97" w:rsidRDefault="00532EEF">
      <w:pPr>
        <w:pStyle w:val="normal"/>
        <w:numPr>
          <w:ilvl w:val="1"/>
          <w:numId w:val="42"/>
        </w:numPr>
        <w:spacing w:before="360" w:after="80"/>
        <w:contextualSpacing/>
        <w:rPr>
          <w:b/>
        </w:rPr>
      </w:pPr>
      <w:r>
        <w:t>tvorba výpočetního protokolu (např. 772666_NEMZ_223_</w:t>
      </w:r>
      <w:proofErr w:type="spellStart"/>
      <w:r>
        <w:t>prot.pdf</w:t>
      </w:r>
      <w:proofErr w:type="spellEnd"/>
      <w:r>
        <w:t xml:space="preserve">) do </w:t>
      </w:r>
      <w:proofErr w:type="spellStart"/>
      <w:r>
        <w:t>out</w:t>
      </w:r>
      <w:proofErr w:type="spellEnd"/>
      <w:r>
        <w:t xml:space="preserve">/report </w:t>
      </w:r>
    </w:p>
    <w:p w:rsidR="00430C97" w:rsidRDefault="00532EEF">
      <w:pPr>
        <w:pStyle w:val="normal"/>
        <w:numPr>
          <w:ilvl w:val="1"/>
          <w:numId w:val="42"/>
        </w:numPr>
        <w:spacing w:before="360" w:after="80"/>
        <w:contextualSpacing/>
        <w:rPr>
          <w:b/>
        </w:rPr>
      </w:pPr>
      <w:r>
        <w:t>tvorba protokolu rušených bodů (též do např. 772666_NEMZ_223_</w:t>
      </w:r>
      <w:proofErr w:type="spellStart"/>
      <w:r>
        <w:t>prot.pdf</w:t>
      </w:r>
      <w:proofErr w:type="spellEnd"/>
      <w:r>
        <w:t xml:space="preserve">) do </w:t>
      </w:r>
      <w:proofErr w:type="spellStart"/>
      <w:r>
        <w:t>out</w:t>
      </w:r>
      <w:proofErr w:type="spellEnd"/>
      <w:r>
        <w:t>/report</w:t>
      </w:r>
    </w:p>
    <w:p w:rsidR="00430C97" w:rsidRDefault="00532EEF">
      <w:pPr>
        <w:pStyle w:val="normal"/>
        <w:numPr>
          <w:ilvl w:val="1"/>
          <w:numId w:val="42"/>
        </w:numPr>
        <w:spacing w:before="360" w:after="80"/>
        <w:contextualSpacing/>
        <w:rPr>
          <w:b/>
        </w:rPr>
      </w:pPr>
      <w:r>
        <w:t>příprava dat pro export VFK</w:t>
      </w:r>
    </w:p>
    <w:p w:rsidR="00430C97" w:rsidRDefault="00532EEF">
      <w:pPr>
        <w:pStyle w:val="normal"/>
        <w:numPr>
          <w:ilvl w:val="1"/>
          <w:numId w:val="42"/>
        </w:numPr>
        <w:spacing w:before="360" w:after="80"/>
        <w:contextualSpacing/>
        <w:rPr>
          <w:b/>
        </w:rPr>
      </w:pPr>
      <w:r>
        <w:rPr>
          <w:rFonts w:ascii="Times New Roman" w:eastAsia="Times New Roman" w:hAnsi="Times New Roman" w:cs="Times New Roman"/>
          <w:sz w:val="14"/>
          <w:szCs w:val="14"/>
        </w:rPr>
        <w:t xml:space="preserve"> </w:t>
      </w:r>
      <w:r>
        <w:t>generování tabulek GP</w:t>
      </w:r>
    </w:p>
    <w:p w:rsidR="00430C97" w:rsidRDefault="00532EEF">
      <w:pPr>
        <w:pStyle w:val="normal"/>
        <w:numPr>
          <w:ilvl w:val="0"/>
          <w:numId w:val="42"/>
        </w:numPr>
        <w:spacing w:before="360" w:after="80"/>
        <w:contextualSpacing/>
        <w:rPr>
          <w:b/>
        </w:rPr>
      </w:pPr>
      <w:r>
        <w:rPr>
          <w:b/>
        </w:rPr>
        <w:t xml:space="preserve">Tabulky GP - </w:t>
      </w:r>
      <w:r>
        <w:t>po vygenerování všech výstupů se otevřou tabulky GP. Tabulky jsou již zpracované, ale</w:t>
      </w:r>
      <w:r w:rsidR="008D6AA1">
        <w:t xml:space="preserve"> v </w:t>
      </w:r>
      <w:r>
        <w:t>případě požadavku je možné tabulky editovat</w:t>
      </w:r>
      <w:r w:rsidR="008D6AA1">
        <w:t xml:space="preserve"> a </w:t>
      </w:r>
      <w:r>
        <w:t>vygenerovat výsledné sestavy znovu. Tisk výstupů Výpočet výměr parcel (dílů), Výkaz dosavadního</w:t>
      </w:r>
      <w:r w:rsidR="008D6AA1">
        <w:t xml:space="preserve"> a </w:t>
      </w:r>
      <w:r>
        <w:t>nového stavu KN, Výkaz údajů</w:t>
      </w:r>
      <w:r w:rsidR="008D6AA1">
        <w:t xml:space="preserve"> o </w:t>
      </w:r>
      <w:r>
        <w:t>BPEJ k parcelám nového stavu</w:t>
      </w:r>
      <w:r w:rsidR="008D6AA1">
        <w:t xml:space="preserve"> a </w:t>
      </w:r>
      <w:r>
        <w:t xml:space="preserve">Popisové pole do souborů PDF se provede tiskem přes virtuální tiskárnu PDF </w:t>
      </w:r>
      <w:proofErr w:type="spellStart"/>
      <w:r>
        <w:t>Creator</w:t>
      </w:r>
      <w:proofErr w:type="spellEnd"/>
      <w:r>
        <w:t>.</w:t>
      </w:r>
    </w:p>
    <w:p w:rsidR="00430C97" w:rsidRDefault="00532EEF">
      <w:pPr>
        <w:pStyle w:val="normal"/>
        <w:numPr>
          <w:ilvl w:val="0"/>
          <w:numId w:val="42"/>
        </w:numPr>
        <w:spacing w:before="360" w:after="80"/>
        <w:contextualSpacing/>
        <w:rPr>
          <w:b/>
        </w:rPr>
      </w:pPr>
      <w:r>
        <w:rPr>
          <w:b/>
        </w:rPr>
        <w:t xml:space="preserve">Tisk náčrtu do souboru PDF </w:t>
      </w:r>
      <w:r>
        <w:rPr>
          <w:sz w:val="34"/>
          <w:szCs w:val="34"/>
        </w:rPr>
        <w:t xml:space="preserve">- </w:t>
      </w:r>
      <w:r>
        <w:t>tisk se provede</w:t>
      </w:r>
      <w:r w:rsidR="008D6AA1">
        <w:t xml:space="preserve"> z </w:t>
      </w:r>
      <w:r>
        <w:t>aktivního výkresu KON, zde se umístí tiskové ohrady</w:t>
      </w:r>
      <w:r w:rsidR="008D6AA1">
        <w:t xml:space="preserve"> a </w:t>
      </w:r>
      <w:r>
        <w:t>vygeneruje se přímo tiskový soubor.</w:t>
      </w:r>
      <w:r w:rsidR="00DC10E0">
        <w:t xml:space="preserve"> V</w:t>
      </w:r>
      <w:r w:rsidR="008D6AA1">
        <w:t> </w:t>
      </w:r>
      <w:r>
        <w:t>případě zadání více ohrad se vytvoří vícestránkové PDF, kde každá tisková ohrada je jednou stranou výsledného PDF dokumentu.</w:t>
      </w:r>
    </w:p>
    <w:p w:rsidR="00430C97" w:rsidRDefault="00532EEF">
      <w:pPr>
        <w:pStyle w:val="normal"/>
        <w:numPr>
          <w:ilvl w:val="0"/>
          <w:numId w:val="46"/>
        </w:numPr>
        <w:contextualSpacing/>
      </w:pPr>
      <w:r>
        <w:t>Při prvním generování je možné zvolit, zda se mají vygenerovat body na obvodu slučovaných parcel</w:t>
      </w:r>
      <w:r w:rsidR="008D6AA1">
        <w:t xml:space="preserve"> a </w:t>
      </w:r>
      <w:r>
        <w:t xml:space="preserve">rušené body. </w:t>
      </w:r>
    </w:p>
    <w:p w:rsidR="00430C97" w:rsidRDefault="00532EEF">
      <w:pPr>
        <w:pStyle w:val="normal"/>
        <w:numPr>
          <w:ilvl w:val="0"/>
          <w:numId w:val="46"/>
        </w:numPr>
        <w:contextualSpacing/>
      </w:pPr>
      <w:r>
        <w:t>Dále se automaticky doplní značka "r" k parcelám</w:t>
      </w:r>
      <w:r w:rsidR="008D6AA1">
        <w:t xml:space="preserve"> s </w:t>
      </w:r>
      <w:r>
        <w:t>druhem pozemku orná půda, značka se doplňuje vždy.</w:t>
      </w:r>
    </w:p>
    <w:p w:rsidR="009F3594" w:rsidRDefault="00532EEF" w:rsidP="009F3594">
      <w:pPr>
        <w:pStyle w:val="normal"/>
        <w:keepNext/>
        <w:jc w:val="center"/>
      </w:pPr>
      <w:r>
        <w:rPr>
          <w:noProof/>
        </w:rPr>
        <w:lastRenderedPageBreak/>
        <w:drawing>
          <wp:inline distT="114300" distB="114300" distL="114300" distR="114300">
            <wp:extent cx="5763260" cy="4635500"/>
            <wp:effectExtent l="0" t="0" r="0" b="0"/>
            <wp:docPr id="52" name="image112.png"/>
            <wp:cNvGraphicFramePr/>
            <a:graphic xmlns:a="http://schemas.openxmlformats.org/drawingml/2006/main">
              <a:graphicData uri="http://schemas.openxmlformats.org/drawingml/2006/picture">
                <pic:pic xmlns:pic="http://schemas.openxmlformats.org/drawingml/2006/picture">
                  <pic:nvPicPr>
                    <pic:cNvPr id="0" name="image112.png"/>
                    <pic:cNvPicPr preferRelativeResize="0"/>
                  </pic:nvPicPr>
                  <pic:blipFill>
                    <a:blip r:embed="rId64" cstate="print"/>
                    <a:srcRect/>
                    <a:stretch>
                      <a:fillRect/>
                    </a:stretch>
                  </pic:blipFill>
                  <pic:spPr>
                    <a:xfrm>
                      <a:off x="0" y="0"/>
                      <a:ext cx="5763260" cy="4635500"/>
                    </a:xfrm>
                    <a:prstGeom prst="rect">
                      <a:avLst/>
                    </a:prstGeom>
                    <a:ln/>
                  </pic:spPr>
                </pic:pic>
              </a:graphicData>
            </a:graphic>
          </wp:inline>
        </w:drawing>
      </w:r>
    </w:p>
    <w:p w:rsidR="00430C97" w:rsidRDefault="009F3594" w:rsidP="009F3594">
      <w:pPr>
        <w:pStyle w:val="Titulek"/>
        <w:jc w:val="center"/>
      </w:pPr>
      <w:r>
        <w:t xml:space="preserve">Obrázek </w:t>
      </w:r>
      <w:r w:rsidR="00441D11">
        <w:fldChar w:fldCharType="begin"/>
      </w:r>
      <w:r w:rsidR="00B06290">
        <w:instrText xml:space="preserve"> SEQ Obrázek \* ARABIC </w:instrText>
      </w:r>
      <w:r w:rsidR="00441D11">
        <w:fldChar w:fldCharType="separate"/>
      </w:r>
      <w:r w:rsidR="00FB14DC">
        <w:rPr>
          <w:noProof/>
        </w:rPr>
        <w:t>48</w:t>
      </w:r>
      <w:r w:rsidR="00441D11">
        <w:fldChar w:fldCharType="end"/>
      </w:r>
      <w:r w:rsidR="002136A0">
        <w:t>: Příprava tiskových ohrad pro NEMZ</w:t>
      </w:r>
    </w:p>
    <w:p w:rsidR="00430C97" w:rsidRPr="001E2CBC" w:rsidRDefault="00532EEF">
      <w:pPr>
        <w:pStyle w:val="normal"/>
        <w:numPr>
          <w:ilvl w:val="0"/>
          <w:numId w:val="42"/>
        </w:numPr>
        <w:spacing w:before="360" w:after="80"/>
        <w:contextualSpacing/>
        <w:rPr>
          <w:b/>
        </w:rPr>
      </w:pPr>
      <w:r>
        <w:rPr>
          <w:b/>
        </w:rPr>
        <w:t>Export změnového VFK</w:t>
      </w:r>
      <w:r>
        <w:t xml:space="preserve"> - automatickým procesem se do DB uloží všechny provedené změny</w:t>
      </w:r>
      <w:r w:rsidR="008D6AA1">
        <w:t xml:space="preserve"> a </w:t>
      </w:r>
      <w:r>
        <w:t>též se uloží změněná kresba. Export výměnného formátu je nutné spustit ručně přímo</w:t>
      </w:r>
      <w:r w:rsidR="008D6AA1">
        <w:t xml:space="preserve"> z </w:t>
      </w:r>
      <w:r>
        <w:t>databázového manažeru, exportem VFK se celé zpracování uzavře</w:t>
      </w:r>
      <w:r w:rsidR="008D6AA1">
        <w:t xml:space="preserve"> a </w:t>
      </w:r>
      <w:r>
        <w:t>dané ZPMZ již nelze znovu použít.</w:t>
      </w:r>
    </w:p>
    <w:p w:rsidR="001E2CBC" w:rsidRDefault="001E2CBC" w:rsidP="001E2CBC">
      <w:pPr>
        <w:pStyle w:val="normal"/>
        <w:spacing w:before="360" w:after="80"/>
        <w:contextualSpacing/>
      </w:pPr>
    </w:p>
    <w:p w:rsidR="001E2CBC" w:rsidRDefault="001E2CBC" w:rsidP="001E2CBC">
      <w:pPr>
        <w:pStyle w:val="normal"/>
        <w:spacing w:before="360" w:after="80"/>
        <w:contextualSpacing/>
      </w:pPr>
    </w:p>
    <w:p w:rsidR="001E2CBC" w:rsidRDefault="001E2CBC" w:rsidP="001E2CBC">
      <w:pPr>
        <w:pStyle w:val="normal"/>
        <w:spacing w:before="360" w:after="80"/>
        <w:contextualSpacing/>
      </w:pPr>
    </w:p>
    <w:p w:rsidR="001E2CBC" w:rsidRDefault="001E2CBC" w:rsidP="001E2CBC">
      <w:pPr>
        <w:pStyle w:val="normal"/>
        <w:spacing w:before="360" w:after="80"/>
        <w:contextualSpacing/>
      </w:pPr>
    </w:p>
    <w:p w:rsidR="001E2CBC" w:rsidRDefault="001E2CBC" w:rsidP="001E2CBC">
      <w:pPr>
        <w:pStyle w:val="normal"/>
        <w:spacing w:before="360" w:after="80"/>
        <w:contextualSpacing/>
      </w:pPr>
    </w:p>
    <w:p w:rsidR="001E2CBC" w:rsidRDefault="001E2CBC" w:rsidP="001E2CBC">
      <w:pPr>
        <w:pStyle w:val="normal"/>
        <w:spacing w:before="360" w:after="80"/>
        <w:contextualSpacing/>
      </w:pPr>
    </w:p>
    <w:p w:rsidR="001E2CBC" w:rsidRDefault="001E2CBC" w:rsidP="001E2CBC">
      <w:pPr>
        <w:pStyle w:val="normal"/>
        <w:spacing w:before="360" w:after="80"/>
        <w:contextualSpacing/>
      </w:pPr>
    </w:p>
    <w:p w:rsidR="001E2CBC" w:rsidRDefault="001E2CBC" w:rsidP="001E2CBC">
      <w:pPr>
        <w:pStyle w:val="normal"/>
        <w:spacing w:before="360" w:after="80"/>
        <w:contextualSpacing/>
      </w:pPr>
    </w:p>
    <w:p w:rsidR="001E2CBC" w:rsidRDefault="001E2CBC" w:rsidP="001E2CBC">
      <w:pPr>
        <w:pStyle w:val="normal"/>
        <w:spacing w:before="360" w:after="80"/>
        <w:contextualSpacing/>
      </w:pPr>
    </w:p>
    <w:p w:rsidR="001E2CBC" w:rsidRDefault="001E2CBC" w:rsidP="001E2CBC">
      <w:pPr>
        <w:pStyle w:val="normal"/>
        <w:spacing w:before="360" w:after="80"/>
        <w:contextualSpacing/>
      </w:pPr>
    </w:p>
    <w:p w:rsidR="001E2CBC" w:rsidRDefault="001E2CBC" w:rsidP="001E2CBC">
      <w:pPr>
        <w:pStyle w:val="normal"/>
        <w:spacing w:before="360" w:after="80"/>
        <w:contextualSpacing/>
      </w:pPr>
    </w:p>
    <w:p w:rsidR="001E2CBC" w:rsidRDefault="001E2CBC" w:rsidP="001E2CBC">
      <w:pPr>
        <w:pStyle w:val="normal"/>
        <w:spacing w:before="360" w:after="80"/>
        <w:contextualSpacing/>
      </w:pPr>
    </w:p>
    <w:p w:rsidR="001E2CBC" w:rsidRDefault="001E2CBC" w:rsidP="001E2CBC">
      <w:pPr>
        <w:pStyle w:val="normal"/>
        <w:spacing w:before="360" w:after="80"/>
        <w:contextualSpacing/>
      </w:pPr>
    </w:p>
    <w:p w:rsidR="001E2CBC" w:rsidRDefault="001E2CBC" w:rsidP="001E2CBC">
      <w:pPr>
        <w:pStyle w:val="normal"/>
        <w:spacing w:before="360" w:after="80"/>
        <w:contextualSpacing/>
      </w:pPr>
    </w:p>
    <w:p w:rsidR="001E2CBC" w:rsidRDefault="001E2CBC" w:rsidP="001E2CBC">
      <w:pPr>
        <w:pStyle w:val="normal"/>
        <w:spacing w:before="360" w:after="80"/>
        <w:contextualSpacing/>
      </w:pPr>
    </w:p>
    <w:p w:rsidR="001E2CBC" w:rsidRDefault="001E2CBC" w:rsidP="001E2CBC">
      <w:pPr>
        <w:pStyle w:val="normal"/>
        <w:spacing w:before="360" w:after="80"/>
        <w:contextualSpacing/>
      </w:pPr>
    </w:p>
    <w:p w:rsidR="001E2CBC" w:rsidRDefault="001E2CBC" w:rsidP="001E2CBC">
      <w:pPr>
        <w:pStyle w:val="normal"/>
        <w:spacing w:before="360" w:after="80"/>
        <w:contextualSpacing/>
        <w:rPr>
          <w:b/>
        </w:rPr>
      </w:pPr>
    </w:p>
    <w:p w:rsidR="009F3594" w:rsidRDefault="00532EEF" w:rsidP="009F3594">
      <w:pPr>
        <w:pStyle w:val="normal"/>
        <w:keepNext/>
        <w:jc w:val="center"/>
      </w:pPr>
      <w:r>
        <w:rPr>
          <w:noProof/>
        </w:rPr>
        <w:drawing>
          <wp:inline distT="114300" distB="114300" distL="114300" distR="114300">
            <wp:extent cx="4738826" cy="7758113"/>
            <wp:effectExtent l="0" t="0" r="0" b="0"/>
            <wp:docPr id="3" name="image38.png"/>
            <wp:cNvGraphicFramePr/>
            <a:graphic xmlns:a="http://schemas.openxmlformats.org/drawingml/2006/main">
              <a:graphicData uri="http://schemas.openxmlformats.org/drawingml/2006/picture">
                <pic:pic xmlns:pic="http://schemas.openxmlformats.org/drawingml/2006/picture">
                  <pic:nvPicPr>
                    <pic:cNvPr id="0" name="image38.png"/>
                    <pic:cNvPicPr preferRelativeResize="0"/>
                  </pic:nvPicPr>
                  <pic:blipFill>
                    <a:blip r:embed="rId65" cstate="print"/>
                    <a:srcRect/>
                    <a:stretch>
                      <a:fillRect/>
                    </a:stretch>
                  </pic:blipFill>
                  <pic:spPr>
                    <a:xfrm>
                      <a:off x="0" y="0"/>
                      <a:ext cx="4738826" cy="7758113"/>
                    </a:xfrm>
                    <a:prstGeom prst="rect">
                      <a:avLst/>
                    </a:prstGeom>
                    <a:ln/>
                  </pic:spPr>
                </pic:pic>
              </a:graphicData>
            </a:graphic>
          </wp:inline>
        </w:drawing>
      </w:r>
    </w:p>
    <w:p w:rsidR="00430C97" w:rsidRDefault="009F3594" w:rsidP="009F3594">
      <w:pPr>
        <w:pStyle w:val="Titulek"/>
        <w:jc w:val="center"/>
      </w:pPr>
      <w:r>
        <w:t xml:space="preserve">Obrázek </w:t>
      </w:r>
      <w:fldSimple w:instr=" SEQ Obrázek \* ARABIC ">
        <w:r w:rsidR="00FB14DC">
          <w:rPr>
            <w:noProof/>
          </w:rPr>
          <w:t>49</w:t>
        </w:r>
      </w:fldSimple>
      <w:r>
        <w:t xml:space="preserve">: Schéma </w:t>
      </w:r>
      <w:r w:rsidR="00FB14DC">
        <w:t>p</w:t>
      </w:r>
      <w:r w:rsidRPr="00EC5DA1">
        <w:t>ostup</w:t>
      </w:r>
      <w:r>
        <w:t>u</w:t>
      </w:r>
      <w:r w:rsidRPr="00EC5DA1">
        <w:t xml:space="preserve"> automatické tvorby NEMZ pro sloučen parcel</w:t>
      </w:r>
    </w:p>
    <w:p w:rsidR="00430C97" w:rsidRDefault="00532EEF" w:rsidP="00CA2CF1">
      <w:pPr>
        <w:pStyle w:val="Nadpis1"/>
      </w:pPr>
      <w:bookmarkStart w:id="72" w:name="_Implementace_stávajících_modulů_1"/>
      <w:bookmarkStart w:id="73" w:name="_Toc510778664"/>
      <w:bookmarkEnd w:id="72"/>
      <w:r>
        <w:lastRenderedPageBreak/>
        <w:t>Implementace stávajících modulů DIKAT®</w:t>
      </w:r>
      <w:bookmarkEnd w:id="73"/>
    </w:p>
    <w:p w:rsidR="00430C97" w:rsidRDefault="00532EEF">
      <w:pPr>
        <w:pStyle w:val="normal"/>
      </w:pPr>
      <w:r>
        <w:t>Pro převod stávajících funkcí aplikace DIKAT® na novou platformu pro grafickou část platí obdobně jako pro MicroGEOS Nautil, že</w:t>
      </w:r>
      <w:r w:rsidR="008D6AA1">
        <w:t xml:space="preserve"> z </w:t>
      </w:r>
      <w:r>
        <w:t>důvodu zrušení podpory MDL funkcí bude nutné funkce znovu programovat</w:t>
      </w:r>
      <w:r w:rsidR="008D6AA1">
        <w:t xml:space="preserve"> v </w:t>
      </w:r>
      <w:r>
        <w:t>novém API rozhraní pro programování nadstavbových funkcí vybrané nové platformy.</w:t>
      </w:r>
      <w:r w:rsidR="008D6AA1">
        <w:t xml:space="preserve"> v </w:t>
      </w:r>
      <w:r>
        <w:t>rámci</w:t>
      </w:r>
      <w:r w:rsidR="00CA2CF1">
        <w:t xml:space="preserve"> </w:t>
      </w:r>
      <w:r>
        <w:t>této analýzy jsou přímo</w:t>
      </w:r>
      <w:r w:rsidR="008D6AA1">
        <w:t xml:space="preserve"> v </w:t>
      </w:r>
      <w:r>
        <w:t xml:space="preserve">textu popsány </w:t>
      </w:r>
      <w:r>
        <w:rPr>
          <w:b/>
          <w:u w:val="single"/>
        </w:rPr>
        <w:t>stěžejní</w:t>
      </w:r>
      <w:r>
        <w:t xml:space="preserve"> nadstavbové funkce aplikace DIKAT®, které je požadavkem převést na novou platformu pro grafickou část se zachováním funkcionality. DIKAT® využívá stejné základní funkce současné platformy společnosti Bentley® jako aplikace MicroGEOS Nautil (viz Kapitola Základní funkce platformy Bentley®), </w:t>
      </w:r>
    </w:p>
    <w:p w:rsidR="00430C97" w:rsidRDefault="00532EEF">
      <w:pPr>
        <w:pStyle w:val="normal"/>
      </w:pPr>
      <w:r>
        <w:t>Součástí této kapitoly je také popis všech nadstavbových MDL funkcí platformy pro grafickou část aplikace DIKAT®</w:t>
      </w:r>
      <w:r w:rsidR="00AA6D47">
        <w:t xml:space="preserve"> (P</w:t>
      </w:r>
      <w:r>
        <w:t>říloh</w:t>
      </w:r>
      <w:r w:rsidR="00AA6D47">
        <w:t>a</w:t>
      </w:r>
      <w:r>
        <w:t xml:space="preserve"> č. </w:t>
      </w:r>
      <w:r w:rsidR="009F3594">
        <w:t>2</w:t>
      </w:r>
      <w:r w:rsidR="00AA6D47">
        <w:t xml:space="preserve"> Tabulka funkcí DIKAT®).</w:t>
      </w:r>
      <w:r>
        <w:t xml:space="preserve"> </w:t>
      </w:r>
      <w:r w:rsidR="00AA6D47">
        <w:t xml:space="preserve">Příloha č. 2 je dostupná </w:t>
      </w:r>
      <w:r>
        <w:t xml:space="preserve">na adrese: </w:t>
      </w:r>
      <w:hyperlink r:id="rId66" w:history="1">
        <w:r w:rsidR="00FB14DC" w:rsidRPr="00FB14DC">
          <w:rPr>
            <w:rStyle w:val="Hypertextovodkaz"/>
          </w:rPr>
          <w:t>http://www.vugtk.cz/euradin/TITVCUZK701/</w:t>
        </w:r>
      </w:hyperlink>
    </w:p>
    <w:p w:rsidR="00430C97" w:rsidRDefault="00532EEF">
      <w:pPr>
        <w:pStyle w:val="normal"/>
      </w:pPr>
      <w:r>
        <w:t>V tabulce je uveden název funkce, stručný</w:t>
      </w:r>
      <w:r w:rsidR="008D6AA1">
        <w:t xml:space="preserve"> a </w:t>
      </w:r>
      <w:r>
        <w:t>podrobný popis, vstup</w:t>
      </w:r>
      <w:r w:rsidR="008D6AA1">
        <w:t xml:space="preserve"> a </w:t>
      </w:r>
      <w:r>
        <w:t>výstup funkce, práva uživatele potřebná pro funkci. Součástí jsou</w:t>
      </w:r>
      <w:r w:rsidR="008D6AA1">
        <w:t xml:space="preserve"> i </w:t>
      </w:r>
      <w:r>
        <w:t>návrhy změn</w:t>
      </w:r>
      <w:r w:rsidR="008D6AA1">
        <w:t xml:space="preserve"> a </w:t>
      </w:r>
      <w:r>
        <w:t>optimalizaci, které je možné realizovat při převodu na novou platformu pro grafickou část aplikace.</w:t>
      </w:r>
    </w:p>
    <w:p w:rsidR="00430C97" w:rsidRDefault="00430C97">
      <w:pPr>
        <w:pStyle w:val="normal"/>
      </w:pPr>
    </w:p>
    <w:p w:rsidR="009401EC" w:rsidRDefault="009401EC">
      <w:pPr>
        <w:pStyle w:val="normal"/>
      </w:pPr>
    </w:p>
    <w:p w:rsidR="00430C97" w:rsidRDefault="00532EEF">
      <w:pPr>
        <w:pStyle w:val="Nadpis2"/>
      </w:pPr>
      <w:bookmarkStart w:id="74" w:name="_Toc510778665"/>
      <w:r>
        <w:t>Stěžejní funkce DIKAT®</w:t>
      </w:r>
      <w:bookmarkEnd w:id="74"/>
    </w:p>
    <w:p w:rsidR="00430C97" w:rsidRDefault="00532EEF">
      <w:pPr>
        <w:pStyle w:val="normal"/>
      </w:pPr>
      <w:r>
        <w:t>Mezi stěžejní funkce aplikace DIKAT® patří zejména funkce pro ruční tvorbu GP</w:t>
      </w:r>
      <w:r w:rsidR="008D6AA1">
        <w:t xml:space="preserve"> a </w:t>
      </w:r>
      <w:r>
        <w:t>neměřického záznamu,</w:t>
      </w:r>
      <w:r w:rsidR="008D6AA1">
        <w:t xml:space="preserve"> a </w:t>
      </w:r>
      <w:r>
        <w:t>dále pak automatizovaná funkce vytvářející NEMZ pro sloučení parcel</w:t>
      </w:r>
      <w:r w:rsidR="008D6AA1">
        <w:t xml:space="preserve"> v </w:t>
      </w:r>
      <w:r>
        <w:t>digitální mapě.</w:t>
      </w:r>
    </w:p>
    <w:p w:rsidR="009401EC" w:rsidRDefault="009401EC">
      <w:pPr>
        <w:pStyle w:val="normal"/>
      </w:pPr>
    </w:p>
    <w:p w:rsidR="00430C97" w:rsidRDefault="00532EEF">
      <w:pPr>
        <w:pStyle w:val="Nadpis3"/>
      </w:pPr>
      <w:bookmarkStart w:id="75" w:name="_Toc510778666"/>
      <w:r>
        <w:t>Tvorba GP</w:t>
      </w:r>
      <w:bookmarkEnd w:id="75"/>
    </w:p>
    <w:p w:rsidR="00430C97" w:rsidRDefault="00532EEF">
      <w:pPr>
        <w:pStyle w:val="normal"/>
      </w:pPr>
      <w:r>
        <w:t>Funkce pro ruční tvorbu neměřického záznamu</w:t>
      </w:r>
      <w:r w:rsidR="008D6AA1">
        <w:t xml:space="preserve"> a </w:t>
      </w:r>
      <w:r>
        <w:t>geometrického plánu má několik dílčích funkcí:</w:t>
      </w:r>
    </w:p>
    <w:p w:rsidR="00430C97" w:rsidRDefault="00532EEF">
      <w:pPr>
        <w:pStyle w:val="normal"/>
        <w:numPr>
          <w:ilvl w:val="0"/>
          <w:numId w:val="45"/>
        </w:numPr>
        <w:contextualSpacing/>
      </w:pPr>
      <w:r>
        <w:t>vytvoření výkresu KGS</w:t>
      </w:r>
    </w:p>
    <w:p w:rsidR="00430C97" w:rsidRDefault="00532EEF">
      <w:pPr>
        <w:pStyle w:val="normal"/>
        <w:numPr>
          <w:ilvl w:val="0"/>
          <w:numId w:val="45"/>
        </w:numPr>
        <w:contextualSpacing/>
      </w:pPr>
      <w:r>
        <w:t xml:space="preserve">tvorba tiskových výstupů ve struktuře dle </w:t>
      </w:r>
      <w:proofErr w:type="spellStart"/>
      <w:r>
        <w:t>KatV</w:t>
      </w:r>
      <w:proofErr w:type="spellEnd"/>
      <w:r>
        <w:t>.</w:t>
      </w:r>
    </w:p>
    <w:p w:rsidR="00430C97" w:rsidRDefault="00532EEF">
      <w:pPr>
        <w:pStyle w:val="normal"/>
        <w:numPr>
          <w:ilvl w:val="0"/>
          <w:numId w:val="45"/>
        </w:numPr>
        <w:contextualSpacing/>
      </w:pPr>
      <w:r>
        <w:t>definice parcel</w:t>
      </w:r>
      <w:r w:rsidR="008D6AA1">
        <w:t xml:space="preserve"> a </w:t>
      </w:r>
      <w:r>
        <w:t>dílů pro tabulkové výstupy</w:t>
      </w:r>
    </w:p>
    <w:p w:rsidR="001E2CBC" w:rsidRDefault="001E2CBC" w:rsidP="001E2CBC">
      <w:pPr>
        <w:pStyle w:val="normal"/>
        <w:contextualSpacing/>
      </w:pPr>
    </w:p>
    <w:p w:rsidR="00430C97" w:rsidRDefault="00532EEF">
      <w:pPr>
        <w:pStyle w:val="normal"/>
      </w:pPr>
      <w:r>
        <w:t>Funkce</w:t>
      </w:r>
      <w:r w:rsidR="008D6AA1">
        <w:t xml:space="preserve"> v </w:t>
      </w:r>
      <w:r>
        <w:t>prvním kroku vytvoří výkres KGS zájmové oblasti, následně je možné po definici nového SPI funkcí „</w:t>
      </w:r>
      <w:r>
        <w:rPr>
          <w:i/>
        </w:rPr>
        <w:t>Definice nového SPI”</w:t>
      </w:r>
      <w:r>
        <w:t xml:space="preserve"> provést nadefinování vazeb dosavadního</w:t>
      </w:r>
      <w:r w:rsidR="008D6AA1">
        <w:t xml:space="preserve"> a </w:t>
      </w:r>
      <w:r>
        <w:t>nového stavu pro tabulkové výstupy, základní vazby jsou předdef</w:t>
      </w:r>
      <w:r w:rsidR="00DE52DE">
        <w:t>i</w:t>
      </w:r>
      <w:r>
        <w:t>novány již první funkcí, ale zde je možné vazby rozepsat podrobněji, což je nutné zejména ve složitějších případech. Tato akce se provede na kartě „</w:t>
      </w:r>
      <w:r>
        <w:rPr>
          <w:i/>
        </w:rPr>
        <w:t>Parcely”</w:t>
      </w:r>
      <w:r>
        <w:t>.</w:t>
      </w:r>
    </w:p>
    <w:p w:rsidR="00430C97" w:rsidRDefault="00532EEF">
      <w:pPr>
        <w:pStyle w:val="normal"/>
      </w:pPr>
      <w:r>
        <w:t>Při zpracování GP nebo NEMZ</w:t>
      </w:r>
      <w:r w:rsidR="008D6AA1">
        <w:t xml:space="preserve"> v </w:t>
      </w:r>
      <w:r>
        <w:t>oblasti</w:t>
      </w:r>
      <w:r w:rsidR="008D6AA1">
        <w:t xml:space="preserve"> s </w:t>
      </w:r>
      <w:r>
        <w:t>analogovou mapou je nutné doplnit ještě vztahy k parcelám dřívější evidencí. To se provede na kartě „</w:t>
      </w:r>
      <w:r>
        <w:rPr>
          <w:i/>
        </w:rPr>
        <w:t>Díly”</w:t>
      </w:r>
      <w:r>
        <w:t>, zde je možné</w:t>
      </w:r>
      <w:r w:rsidR="008D6AA1">
        <w:t xml:space="preserve"> u </w:t>
      </w:r>
      <w:r>
        <w:t>složitější změny též doplnit vazby jednotlivých dílů parcel. Všechny vazby se ukládají do DB</w:t>
      </w:r>
      <w:r w:rsidR="008D6AA1">
        <w:t xml:space="preserve"> a </w:t>
      </w:r>
      <w:r>
        <w:t>zobrazují</w:t>
      </w:r>
      <w:r w:rsidR="008D6AA1">
        <w:t xml:space="preserve"> v </w:t>
      </w:r>
      <w:r>
        <w:t>seznamu přímo</w:t>
      </w:r>
      <w:r w:rsidR="008D6AA1">
        <w:t xml:space="preserve"> v </w:t>
      </w:r>
      <w:r>
        <w:t>dialogovém okně.</w:t>
      </w:r>
    </w:p>
    <w:p w:rsidR="00430C97" w:rsidRDefault="00532EEF">
      <w:pPr>
        <w:pStyle w:val="normal"/>
      </w:pPr>
      <w:r>
        <w:t>Po definování vazeb je možné přímo zavolat modul „</w:t>
      </w:r>
      <w:r>
        <w:rPr>
          <w:i/>
        </w:rPr>
        <w:t>Tabulky GP”</w:t>
      </w:r>
      <w:r>
        <w:t xml:space="preserve"> pro doladění, zpracování</w:t>
      </w:r>
      <w:r w:rsidR="008D6AA1">
        <w:t xml:space="preserve"> a </w:t>
      </w:r>
      <w:r>
        <w:t>tisk tabulkových výstupů.</w:t>
      </w:r>
    </w:p>
    <w:p w:rsidR="00430C97" w:rsidRDefault="00430C97">
      <w:pPr>
        <w:pStyle w:val="normal"/>
      </w:pPr>
    </w:p>
    <w:p w:rsidR="00FB14DC" w:rsidRDefault="00532EEF" w:rsidP="00FB14DC">
      <w:pPr>
        <w:pStyle w:val="normal"/>
        <w:keepNext/>
        <w:jc w:val="center"/>
      </w:pPr>
      <w:r>
        <w:rPr>
          <w:noProof/>
        </w:rPr>
        <w:lastRenderedPageBreak/>
        <w:drawing>
          <wp:inline distT="114300" distB="114300" distL="114300" distR="114300">
            <wp:extent cx="5429250" cy="2771775"/>
            <wp:effectExtent l="0" t="0" r="0" b="0"/>
            <wp:docPr id="39" name="image99.png"/>
            <wp:cNvGraphicFramePr/>
            <a:graphic xmlns:a="http://schemas.openxmlformats.org/drawingml/2006/main">
              <a:graphicData uri="http://schemas.openxmlformats.org/drawingml/2006/picture">
                <pic:pic xmlns:pic="http://schemas.openxmlformats.org/drawingml/2006/picture">
                  <pic:nvPicPr>
                    <pic:cNvPr id="0" name="image99.png"/>
                    <pic:cNvPicPr preferRelativeResize="0"/>
                  </pic:nvPicPr>
                  <pic:blipFill>
                    <a:blip r:embed="rId67" cstate="print"/>
                    <a:srcRect/>
                    <a:stretch>
                      <a:fillRect/>
                    </a:stretch>
                  </pic:blipFill>
                  <pic:spPr>
                    <a:xfrm>
                      <a:off x="0" y="0"/>
                      <a:ext cx="5429250" cy="2771775"/>
                    </a:xfrm>
                    <a:prstGeom prst="rect">
                      <a:avLst/>
                    </a:prstGeom>
                    <a:ln/>
                  </pic:spPr>
                </pic:pic>
              </a:graphicData>
            </a:graphic>
          </wp:inline>
        </w:drawing>
      </w:r>
    </w:p>
    <w:p w:rsidR="00430C97" w:rsidRDefault="00FB14DC" w:rsidP="00FB14DC">
      <w:pPr>
        <w:pStyle w:val="Titulek"/>
        <w:jc w:val="center"/>
      </w:pPr>
      <w:r>
        <w:t xml:space="preserve">Obrázek </w:t>
      </w:r>
      <w:fldSimple w:instr=" SEQ Obrázek \* ARABIC ">
        <w:r>
          <w:rPr>
            <w:noProof/>
          </w:rPr>
          <w:t>50</w:t>
        </w:r>
      </w:fldSimple>
      <w:r>
        <w:t xml:space="preserve">: </w:t>
      </w:r>
      <w:r w:rsidR="005A1F1B">
        <w:t>Tvorba GP - karta pro tvorbu tiskových výstupů</w:t>
      </w:r>
    </w:p>
    <w:p w:rsidR="00FB14DC" w:rsidRDefault="00532EEF" w:rsidP="00FB14DC">
      <w:pPr>
        <w:pStyle w:val="normal"/>
        <w:keepNext/>
        <w:jc w:val="center"/>
      </w:pPr>
      <w:r>
        <w:rPr>
          <w:noProof/>
        </w:rPr>
        <w:drawing>
          <wp:inline distT="114300" distB="114300" distL="114300" distR="114300">
            <wp:extent cx="5429250" cy="4171950"/>
            <wp:effectExtent l="0" t="0" r="0" b="0"/>
            <wp:docPr id="21" name="image81.png"/>
            <wp:cNvGraphicFramePr/>
            <a:graphic xmlns:a="http://schemas.openxmlformats.org/drawingml/2006/main">
              <a:graphicData uri="http://schemas.openxmlformats.org/drawingml/2006/picture">
                <pic:pic xmlns:pic="http://schemas.openxmlformats.org/drawingml/2006/picture">
                  <pic:nvPicPr>
                    <pic:cNvPr id="0" name="image81.png"/>
                    <pic:cNvPicPr preferRelativeResize="0"/>
                  </pic:nvPicPr>
                  <pic:blipFill>
                    <a:blip r:embed="rId68" cstate="print"/>
                    <a:srcRect/>
                    <a:stretch>
                      <a:fillRect/>
                    </a:stretch>
                  </pic:blipFill>
                  <pic:spPr>
                    <a:xfrm>
                      <a:off x="0" y="0"/>
                      <a:ext cx="5429250" cy="4171950"/>
                    </a:xfrm>
                    <a:prstGeom prst="rect">
                      <a:avLst/>
                    </a:prstGeom>
                    <a:ln/>
                  </pic:spPr>
                </pic:pic>
              </a:graphicData>
            </a:graphic>
          </wp:inline>
        </w:drawing>
      </w:r>
    </w:p>
    <w:p w:rsidR="00430C97" w:rsidRDefault="00FB14DC" w:rsidP="00FB14DC">
      <w:pPr>
        <w:pStyle w:val="Titulek"/>
        <w:jc w:val="center"/>
      </w:pPr>
      <w:r>
        <w:t xml:space="preserve">Obrázek </w:t>
      </w:r>
      <w:fldSimple w:instr=" SEQ Obrázek \* ARABIC ">
        <w:r>
          <w:rPr>
            <w:noProof/>
          </w:rPr>
          <w:t>51</w:t>
        </w:r>
      </w:fldSimple>
      <w:r>
        <w:t xml:space="preserve">: </w:t>
      </w:r>
      <w:r w:rsidR="005A1F1B">
        <w:t>Tvorba GP - definice vazeb parcel</w:t>
      </w:r>
      <w:r w:rsidR="008D6AA1">
        <w:t xml:space="preserve"> a </w:t>
      </w:r>
      <w:r w:rsidR="005A1F1B">
        <w:t>dílů</w:t>
      </w:r>
    </w:p>
    <w:p w:rsidR="00430C97" w:rsidRDefault="00430C97">
      <w:pPr>
        <w:pStyle w:val="normal"/>
        <w:jc w:val="center"/>
      </w:pPr>
    </w:p>
    <w:p w:rsidR="009401EC" w:rsidRDefault="009401EC">
      <w:pPr>
        <w:pStyle w:val="normal"/>
        <w:jc w:val="center"/>
      </w:pPr>
    </w:p>
    <w:p w:rsidR="00430C97" w:rsidRDefault="00532EEF">
      <w:pPr>
        <w:pStyle w:val="Nadpis3"/>
      </w:pPr>
      <w:bookmarkStart w:id="76" w:name="_Toc510778667"/>
      <w:r>
        <w:lastRenderedPageBreak/>
        <w:t>Definice nového SPI</w:t>
      </w:r>
      <w:bookmarkEnd w:id="76"/>
    </w:p>
    <w:p w:rsidR="00430C97" w:rsidRDefault="00532EEF">
      <w:pPr>
        <w:pStyle w:val="normal"/>
      </w:pPr>
      <w:r>
        <w:t>Modul pro definici nového SPI umožňuje ve výkresu označit, které parcely budou změnou aktu</w:t>
      </w:r>
      <w:r w:rsidR="009401EC">
        <w:t>a</w:t>
      </w:r>
      <w:r>
        <w:t>lizované, které jsou rušené</w:t>
      </w:r>
      <w:r w:rsidR="008D6AA1">
        <w:t xml:space="preserve"> a </w:t>
      </w:r>
      <w:r>
        <w:t>které vznikají nově. Po označe</w:t>
      </w:r>
      <w:r w:rsidR="00FB14DC">
        <w:t>ní jsou parcely označeny</w:t>
      </w:r>
      <w:r w:rsidR="008D6AA1">
        <w:t xml:space="preserve"> v </w:t>
      </w:r>
      <w:r w:rsidR="00FB14DC">
        <w:t>DB</w:t>
      </w:r>
      <w:r w:rsidR="008D6AA1">
        <w:t xml:space="preserve"> a </w:t>
      </w:r>
      <w:r>
        <w:t>zároveň se zobrazí</w:t>
      </w:r>
      <w:r w:rsidR="008D6AA1">
        <w:t xml:space="preserve"> v </w:t>
      </w:r>
      <w:r>
        <w:t>seznamu</w:t>
      </w:r>
      <w:r w:rsidR="008D6AA1">
        <w:t xml:space="preserve"> v </w:t>
      </w:r>
      <w:r>
        <w:t>dialogovém okně</w:t>
      </w:r>
      <w:r w:rsidR="008D6AA1">
        <w:t xml:space="preserve"> s </w:t>
      </w:r>
      <w:r>
        <w:t>informací</w:t>
      </w:r>
      <w:r w:rsidR="008D6AA1">
        <w:t xml:space="preserve"> o </w:t>
      </w:r>
      <w:r>
        <w:t>jejich stavu.</w:t>
      </w:r>
    </w:p>
    <w:p w:rsidR="00430C97" w:rsidRDefault="00532EEF">
      <w:pPr>
        <w:pStyle w:val="normal"/>
      </w:pPr>
      <w:r>
        <w:t>Při označování parcel je zároveň kontrolováno, zda mají parcely správné atributy (aktualizované parcely musí být ve výkresu jako dosavadní, rušené jako rušené)</w:t>
      </w:r>
      <w:r w:rsidR="008D6AA1">
        <w:t xml:space="preserve"> a </w:t>
      </w:r>
      <w:r>
        <w:t>zda existují</w:t>
      </w:r>
      <w:r w:rsidR="008D6AA1">
        <w:t xml:space="preserve"> v </w:t>
      </w:r>
      <w:r>
        <w:t>SPI. Výjimkou jsou pouze parcely nové, ty</w:t>
      </w:r>
      <w:r w:rsidR="008D6AA1">
        <w:t xml:space="preserve"> v </w:t>
      </w:r>
      <w:r>
        <w:t>DB existovat nesmí.</w:t>
      </w:r>
    </w:p>
    <w:p w:rsidR="00430C97" w:rsidRDefault="00532EEF">
      <w:pPr>
        <w:pStyle w:val="normal"/>
      </w:pPr>
      <w:r>
        <w:t>Funkce umí též zadanou parcelu opět ze změny zrušit, případně zrušit celý návrh změny</w:t>
      </w:r>
      <w:r w:rsidR="008D6AA1">
        <w:t xml:space="preserve"> a </w:t>
      </w:r>
      <w:r>
        <w:t>provedené změny</w:t>
      </w:r>
      <w:r w:rsidR="008D6AA1">
        <w:t xml:space="preserve"> v </w:t>
      </w:r>
      <w:r>
        <w:t>DB vrátit do původního stavu. Editací</w:t>
      </w:r>
      <w:r w:rsidR="008D6AA1">
        <w:t xml:space="preserve"> v </w:t>
      </w:r>
      <w:r>
        <w:t>tomto dialogu se r</w:t>
      </w:r>
      <w:r w:rsidR="00FB14DC">
        <w:t>ovnou příslušná změna provádí</w:t>
      </w:r>
      <w:r w:rsidR="008D6AA1">
        <w:t xml:space="preserve"> v </w:t>
      </w:r>
      <w:r>
        <w:t>SPI</w:t>
      </w:r>
      <w:r w:rsidR="008D6AA1">
        <w:t xml:space="preserve"> v </w:t>
      </w:r>
      <w:r>
        <w:t>DB.</w:t>
      </w:r>
    </w:p>
    <w:p w:rsidR="00FB14DC" w:rsidRDefault="00532EEF" w:rsidP="00FB14DC">
      <w:pPr>
        <w:pStyle w:val="Nadpis3"/>
        <w:jc w:val="center"/>
      </w:pPr>
      <w:bookmarkStart w:id="77" w:name="_bhud13n1cz65" w:colFirst="0" w:colLast="0"/>
      <w:bookmarkEnd w:id="77"/>
      <w:r>
        <w:rPr>
          <w:noProof/>
        </w:rPr>
        <w:drawing>
          <wp:inline distT="114300" distB="114300" distL="114300" distR="114300">
            <wp:extent cx="4143375" cy="4543425"/>
            <wp:effectExtent l="0" t="0" r="0" b="0"/>
            <wp:docPr id="30" name="image90.png"/>
            <wp:cNvGraphicFramePr/>
            <a:graphic xmlns:a="http://schemas.openxmlformats.org/drawingml/2006/main">
              <a:graphicData uri="http://schemas.openxmlformats.org/drawingml/2006/picture">
                <pic:pic xmlns:pic="http://schemas.openxmlformats.org/drawingml/2006/picture">
                  <pic:nvPicPr>
                    <pic:cNvPr id="0" name="image90.png"/>
                    <pic:cNvPicPr preferRelativeResize="0"/>
                  </pic:nvPicPr>
                  <pic:blipFill>
                    <a:blip r:embed="rId69" cstate="print"/>
                    <a:srcRect/>
                    <a:stretch>
                      <a:fillRect/>
                    </a:stretch>
                  </pic:blipFill>
                  <pic:spPr>
                    <a:xfrm>
                      <a:off x="0" y="0"/>
                      <a:ext cx="4143375" cy="4543425"/>
                    </a:xfrm>
                    <a:prstGeom prst="rect">
                      <a:avLst/>
                    </a:prstGeom>
                    <a:ln/>
                  </pic:spPr>
                </pic:pic>
              </a:graphicData>
            </a:graphic>
          </wp:inline>
        </w:drawing>
      </w:r>
    </w:p>
    <w:p w:rsidR="00430C97" w:rsidRDefault="00FB14DC" w:rsidP="00FB14DC">
      <w:pPr>
        <w:pStyle w:val="Titulek"/>
        <w:jc w:val="center"/>
      </w:pPr>
      <w:r>
        <w:t xml:space="preserve">Obrázek </w:t>
      </w:r>
      <w:fldSimple w:instr=" SEQ Obrázek \* ARABIC ">
        <w:r>
          <w:rPr>
            <w:noProof/>
          </w:rPr>
          <w:t>52</w:t>
        </w:r>
      </w:fldSimple>
      <w:r w:rsidR="005A1F1B">
        <w:t>: Funkce pro definici nového SPI</w:t>
      </w:r>
    </w:p>
    <w:p w:rsidR="00430C97" w:rsidRDefault="00430C97">
      <w:pPr>
        <w:pStyle w:val="normal"/>
        <w:jc w:val="center"/>
      </w:pPr>
    </w:p>
    <w:p w:rsidR="00430C97" w:rsidRDefault="00430C97">
      <w:pPr>
        <w:pStyle w:val="normal"/>
        <w:jc w:val="center"/>
      </w:pPr>
    </w:p>
    <w:p w:rsidR="00430C97" w:rsidRDefault="00430C97">
      <w:pPr>
        <w:pStyle w:val="normal"/>
        <w:jc w:val="center"/>
      </w:pPr>
    </w:p>
    <w:p w:rsidR="00430C97" w:rsidRDefault="00430C97">
      <w:pPr>
        <w:pStyle w:val="normal"/>
        <w:jc w:val="center"/>
      </w:pPr>
    </w:p>
    <w:p w:rsidR="009401EC" w:rsidRDefault="009401EC">
      <w:pPr>
        <w:pStyle w:val="normal"/>
        <w:jc w:val="center"/>
      </w:pPr>
    </w:p>
    <w:p w:rsidR="009401EC" w:rsidRDefault="009401EC">
      <w:pPr>
        <w:pStyle w:val="normal"/>
        <w:jc w:val="center"/>
      </w:pPr>
    </w:p>
    <w:p w:rsidR="00430C97" w:rsidRDefault="00430C97">
      <w:pPr>
        <w:pStyle w:val="normal"/>
        <w:jc w:val="center"/>
      </w:pPr>
    </w:p>
    <w:p w:rsidR="00430C97" w:rsidRDefault="00532EEF">
      <w:pPr>
        <w:pStyle w:val="Nadpis3"/>
      </w:pPr>
      <w:bookmarkStart w:id="78" w:name="_Toc510778668"/>
      <w:r>
        <w:lastRenderedPageBreak/>
        <w:t>Generování NEMZ</w:t>
      </w:r>
      <w:bookmarkEnd w:id="78"/>
    </w:p>
    <w:p w:rsidR="00430C97" w:rsidRDefault="00532EEF">
      <w:pPr>
        <w:pStyle w:val="normal"/>
      </w:pPr>
      <w:r>
        <w:t>Modul sloužící pro NEMZ pro sloučení parcel</w:t>
      </w:r>
      <w:r w:rsidR="008D6AA1">
        <w:t xml:space="preserve"> v </w:t>
      </w:r>
      <w:r>
        <w:t>digitální mapě má dvě základní funkce:</w:t>
      </w:r>
    </w:p>
    <w:p w:rsidR="00430C97" w:rsidRDefault="00532EEF" w:rsidP="00F564F0">
      <w:pPr>
        <w:pStyle w:val="normal"/>
        <w:numPr>
          <w:ilvl w:val="0"/>
          <w:numId w:val="59"/>
        </w:numPr>
        <w:contextualSpacing/>
      </w:pPr>
      <w:r>
        <w:t>vygenerování návrhu parcel pro sloučení,</w:t>
      </w:r>
    </w:p>
    <w:p w:rsidR="00430C97" w:rsidRDefault="00532EEF" w:rsidP="00F564F0">
      <w:pPr>
        <w:pStyle w:val="normal"/>
        <w:numPr>
          <w:ilvl w:val="0"/>
          <w:numId w:val="59"/>
        </w:numPr>
        <w:contextualSpacing/>
      </w:pPr>
      <w:r>
        <w:t>zpracování vybraných sloučení.</w:t>
      </w:r>
    </w:p>
    <w:p w:rsidR="00430C97" w:rsidRDefault="00532EEF">
      <w:pPr>
        <w:pStyle w:val="normal"/>
      </w:pPr>
      <w:r>
        <w:t>Při generování návrhu na sloučení funkce projde celý výkres</w:t>
      </w:r>
      <w:r w:rsidR="008D6AA1">
        <w:t xml:space="preserve"> a </w:t>
      </w:r>
      <w:r>
        <w:t>do tabulky připraví ty skupiny parcel, které lze dle pravidel pro slučování sloučit. Krom splnění podmínek</w:t>
      </w:r>
      <w:r w:rsidR="008D6AA1">
        <w:t xml:space="preserve"> v </w:t>
      </w:r>
      <w:r>
        <w:t>SPI je kontrolována</w:t>
      </w:r>
      <w:r w:rsidR="008D6AA1">
        <w:t xml:space="preserve"> i </w:t>
      </w:r>
      <w:r>
        <w:t>poloha ve výkresu, zda jsou parcely</w:t>
      </w:r>
      <w:r w:rsidR="008D6AA1">
        <w:t xml:space="preserve"> z </w:t>
      </w:r>
      <w:r>
        <w:t>topologického hlediska slučitelné.</w:t>
      </w:r>
    </w:p>
    <w:p w:rsidR="00430C97" w:rsidRDefault="00532EEF">
      <w:pPr>
        <w:pStyle w:val="normal"/>
      </w:pPr>
      <w:r>
        <w:t>Následně uživatel označí, která slučování se mají provést.</w:t>
      </w:r>
    </w:p>
    <w:p w:rsidR="00430C97" w:rsidRDefault="00532EEF">
      <w:pPr>
        <w:pStyle w:val="normal"/>
      </w:pPr>
      <w:r>
        <w:t>Ve druhém kroku dojde ke zpracování vybraných sloučení</w:t>
      </w:r>
      <w:r w:rsidR="00FB14DC">
        <w:t>, modul vygeneruje výkres KON</w:t>
      </w:r>
      <w:r w:rsidR="008D6AA1">
        <w:t xml:space="preserve"> s </w:t>
      </w:r>
      <w:r>
        <w:t>provedenou změnou, provede editaci SPI</w:t>
      </w:r>
      <w:r w:rsidR="008D6AA1">
        <w:t xml:space="preserve"> v </w:t>
      </w:r>
      <w:r>
        <w:t>databázi, připraví výpočet výměr sloučených parcel, vygeneruje seznam rušených bodů</w:t>
      </w:r>
      <w:r w:rsidR="008D6AA1">
        <w:t xml:space="preserve"> a </w:t>
      </w:r>
      <w:r>
        <w:t>připraví tabulky</w:t>
      </w:r>
      <w:r w:rsidR="008D6AA1">
        <w:t xml:space="preserve"> s </w:t>
      </w:r>
      <w:r>
        <w:t>tiskovými výstupy.</w:t>
      </w:r>
    </w:p>
    <w:p w:rsidR="00430C97" w:rsidRDefault="00532EEF">
      <w:pPr>
        <w:pStyle w:val="normal"/>
      </w:pPr>
      <w:r>
        <w:t>Dále pak dojde</w:t>
      </w:r>
      <w:r w:rsidR="008D6AA1">
        <w:t xml:space="preserve"> i </w:t>
      </w:r>
      <w:r>
        <w:t>k exportu kresby do DB</w:t>
      </w:r>
      <w:r w:rsidR="008D6AA1">
        <w:t xml:space="preserve"> a </w:t>
      </w:r>
      <w:r>
        <w:t>k provázání dat SPI</w:t>
      </w:r>
      <w:r w:rsidR="008D6AA1">
        <w:t xml:space="preserve"> a </w:t>
      </w:r>
      <w:r>
        <w:t>SGI</w:t>
      </w:r>
      <w:r w:rsidR="008D6AA1">
        <w:t xml:space="preserve"> v </w:t>
      </w:r>
      <w:r>
        <w:t>DB. Export VFK není automaticky prováděn, tento krok spouští uživatel po kontrole celého procesu,</w:t>
      </w:r>
      <w:r w:rsidR="008D6AA1">
        <w:t xml:space="preserve"> a </w:t>
      </w:r>
      <w:r>
        <w:t>tím proces uzavírá.</w:t>
      </w:r>
    </w:p>
    <w:p w:rsidR="009401EC" w:rsidRDefault="009401EC">
      <w:pPr>
        <w:pStyle w:val="normal"/>
      </w:pPr>
    </w:p>
    <w:p w:rsidR="00FB14DC" w:rsidRDefault="00532EEF" w:rsidP="00FB14DC">
      <w:pPr>
        <w:pStyle w:val="normal"/>
        <w:keepNext/>
        <w:jc w:val="center"/>
      </w:pPr>
      <w:r>
        <w:rPr>
          <w:noProof/>
        </w:rPr>
        <w:drawing>
          <wp:inline distT="114300" distB="114300" distL="114300" distR="114300">
            <wp:extent cx="5763260" cy="4394200"/>
            <wp:effectExtent l="0" t="0" r="0" b="0"/>
            <wp:docPr id="6" name="image46.png"/>
            <wp:cNvGraphicFramePr/>
            <a:graphic xmlns:a="http://schemas.openxmlformats.org/drawingml/2006/main">
              <a:graphicData uri="http://schemas.openxmlformats.org/drawingml/2006/picture">
                <pic:pic xmlns:pic="http://schemas.openxmlformats.org/drawingml/2006/picture">
                  <pic:nvPicPr>
                    <pic:cNvPr id="0" name="image46.png"/>
                    <pic:cNvPicPr preferRelativeResize="0"/>
                  </pic:nvPicPr>
                  <pic:blipFill>
                    <a:blip r:embed="rId70" cstate="print"/>
                    <a:srcRect/>
                    <a:stretch>
                      <a:fillRect/>
                    </a:stretch>
                  </pic:blipFill>
                  <pic:spPr>
                    <a:xfrm>
                      <a:off x="0" y="0"/>
                      <a:ext cx="5763260" cy="4394200"/>
                    </a:xfrm>
                    <a:prstGeom prst="rect">
                      <a:avLst/>
                    </a:prstGeom>
                    <a:ln/>
                  </pic:spPr>
                </pic:pic>
              </a:graphicData>
            </a:graphic>
          </wp:inline>
        </w:drawing>
      </w:r>
    </w:p>
    <w:p w:rsidR="00430C97" w:rsidRDefault="00FB14DC" w:rsidP="00FB14DC">
      <w:pPr>
        <w:pStyle w:val="Titulek"/>
        <w:jc w:val="center"/>
      </w:pPr>
      <w:r>
        <w:t xml:space="preserve">Obrázek </w:t>
      </w:r>
      <w:fldSimple w:instr=" SEQ Obrázek \* ARABIC ">
        <w:r>
          <w:rPr>
            <w:noProof/>
          </w:rPr>
          <w:t>53</w:t>
        </w:r>
      </w:fldSimple>
      <w:r w:rsidR="0008526B">
        <w:t>: Funkce pro automatizované generování NEMZ pro sloučení parcel</w:t>
      </w:r>
      <w:r w:rsidR="008D6AA1">
        <w:t xml:space="preserve"> v </w:t>
      </w:r>
      <w:r w:rsidR="0008526B">
        <w:t>digitální mapě</w:t>
      </w:r>
    </w:p>
    <w:p w:rsidR="00430C97" w:rsidRDefault="00430C97">
      <w:pPr>
        <w:pStyle w:val="normal"/>
        <w:jc w:val="center"/>
      </w:pPr>
    </w:p>
    <w:p w:rsidR="00430C97" w:rsidRDefault="00430C97">
      <w:pPr>
        <w:pStyle w:val="normal"/>
        <w:jc w:val="center"/>
      </w:pPr>
    </w:p>
    <w:p w:rsidR="009401EC" w:rsidRDefault="009401EC">
      <w:pPr>
        <w:pStyle w:val="normal"/>
        <w:jc w:val="center"/>
      </w:pPr>
    </w:p>
    <w:p w:rsidR="00430C97" w:rsidRDefault="00430C97">
      <w:pPr>
        <w:pStyle w:val="normal"/>
        <w:jc w:val="center"/>
      </w:pPr>
    </w:p>
    <w:p w:rsidR="00430C97" w:rsidRDefault="00532EEF">
      <w:pPr>
        <w:pStyle w:val="Nadpis3"/>
      </w:pPr>
      <w:bookmarkStart w:id="79" w:name="_Toc510778669"/>
      <w:r>
        <w:lastRenderedPageBreak/>
        <w:t>Tisk NEMZ</w:t>
      </w:r>
      <w:bookmarkEnd w:id="79"/>
    </w:p>
    <w:p w:rsidR="00430C97" w:rsidRDefault="00532EEF">
      <w:pPr>
        <w:pStyle w:val="normal"/>
      </w:pPr>
      <w:r>
        <w:t>Modul slouží pro vytvoření tiskové podoby náčrtu neměřického záznamu</w:t>
      </w:r>
      <w:r w:rsidR="008D6AA1">
        <w:t xml:space="preserve"> a </w:t>
      </w:r>
      <w:r>
        <w:t>umožňuje dva druhy tisku:</w:t>
      </w:r>
    </w:p>
    <w:p w:rsidR="00430C97" w:rsidRDefault="00532EEF" w:rsidP="00F564F0">
      <w:pPr>
        <w:pStyle w:val="normal"/>
        <w:numPr>
          <w:ilvl w:val="0"/>
          <w:numId w:val="61"/>
        </w:numPr>
        <w:contextualSpacing/>
      </w:pPr>
      <w:r>
        <w:t>vytvoření tiskového souboru</w:t>
      </w:r>
      <w:r w:rsidR="008D6AA1">
        <w:t xml:space="preserve"> s </w:t>
      </w:r>
      <w:r>
        <w:t>rozpiskou pro jednotlivý tisk na libovolnou tiskárnu,</w:t>
      </w:r>
    </w:p>
    <w:p w:rsidR="00430C97" w:rsidRDefault="00532EEF" w:rsidP="00F564F0">
      <w:pPr>
        <w:pStyle w:val="normal"/>
        <w:numPr>
          <w:ilvl w:val="0"/>
          <w:numId w:val="61"/>
        </w:numPr>
        <w:contextualSpacing/>
      </w:pPr>
      <w:r>
        <w:t>vytvoření jedno, či vícestránkového PDF souboru.</w:t>
      </w:r>
    </w:p>
    <w:p w:rsidR="00430C97" w:rsidRDefault="00532EEF">
      <w:pPr>
        <w:pStyle w:val="normal"/>
      </w:pPr>
      <w:r>
        <w:t>Dialogové okno obsahuje pole pro nastavení informací pro rozpisku, č</w:t>
      </w:r>
      <w:r w:rsidR="00FB14DC">
        <w:t>ást informací je načtena</w:t>
      </w:r>
      <w:r w:rsidR="008D6AA1">
        <w:t xml:space="preserve"> z </w:t>
      </w:r>
      <w:r w:rsidR="00FB14DC">
        <w:t>DB</w:t>
      </w:r>
      <w:r w:rsidR="008D6AA1">
        <w:t xml:space="preserve"> a </w:t>
      </w:r>
      <w:r>
        <w:t>vše je možné přímo</w:t>
      </w:r>
      <w:r w:rsidR="008D6AA1">
        <w:t xml:space="preserve"> v </w:t>
      </w:r>
      <w:r>
        <w:t>dialogu editovat. Dále je možné zvolit měřítko pro tisk, formát</w:t>
      </w:r>
      <w:r w:rsidR="008D6AA1">
        <w:t xml:space="preserve"> a </w:t>
      </w:r>
      <w:r>
        <w:t>orientaci papíru</w:t>
      </w:r>
      <w:r w:rsidR="008D6AA1">
        <w:t xml:space="preserve"> a </w:t>
      </w:r>
      <w:r>
        <w:t>zda se má generovat rozpiska.</w:t>
      </w:r>
    </w:p>
    <w:p w:rsidR="00430C97" w:rsidRDefault="00532EEF">
      <w:pPr>
        <w:pStyle w:val="normal"/>
      </w:pPr>
      <w:r>
        <w:t>Oblast tisku se definuje jedním, či více tiskovými rámy, které do výkresu umístí dle svých požadavků uživatel.</w:t>
      </w:r>
    </w:p>
    <w:p w:rsidR="00430C97" w:rsidRDefault="00532EEF">
      <w:pPr>
        <w:pStyle w:val="normal"/>
      </w:pPr>
      <w:r>
        <w:t>Před vlastním spuštěním tisku se volí zda se má vygenerovat PDF dle přednastavených parametrů, umožnit ruční změnu parametrů, nebo jen připravit tiskový výkres ve formátu DGN V8 pro ruční tisk na zvolené tiskárně.</w:t>
      </w:r>
    </w:p>
    <w:p w:rsidR="009401EC" w:rsidRDefault="009401EC">
      <w:pPr>
        <w:pStyle w:val="normal"/>
      </w:pPr>
    </w:p>
    <w:p w:rsidR="00FB14DC" w:rsidRDefault="00532EEF" w:rsidP="00FB14DC">
      <w:pPr>
        <w:pStyle w:val="normal"/>
        <w:keepNext/>
        <w:jc w:val="center"/>
      </w:pPr>
      <w:r>
        <w:rPr>
          <w:noProof/>
        </w:rPr>
        <w:drawing>
          <wp:inline distT="114300" distB="114300" distL="114300" distR="114300">
            <wp:extent cx="4457700" cy="4171950"/>
            <wp:effectExtent l="0" t="0" r="0" b="0"/>
            <wp:docPr id="15" name="image75.png"/>
            <wp:cNvGraphicFramePr/>
            <a:graphic xmlns:a="http://schemas.openxmlformats.org/drawingml/2006/main">
              <a:graphicData uri="http://schemas.openxmlformats.org/drawingml/2006/picture">
                <pic:pic xmlns:pic="http://schemas.openxmlformats.org/drawingml/2006/picture">
                  <pic:nvPicPr>
                    <pic:cNvPr id="0" name="image75.png"/>
                    <pic:cNvPicPr preferRelativeResize="0"/>
                  </pic:nvPicPr>
                  <pic:blipFill>
                    <a:blip r:embed="rId71" cstate="print"/>
                    <a:srcRect/>
                    <a:stretch>
                      <a:fillRect/>
                    </a:stretch>
                  </pic:blipFill>
                  <pic:spPr>
                    <a:xfrm>
                      <a:off x="0" y="0"/>
                      <a:ext cx="4457700" cy="4171950"/>
                    </a:xfrm>
                    <a:prstGeom prst="rect">
                      <a:avLst/>
                    </a:prstGeom>
                    <a:ln/>
                  </pic:spPr>
                </pic:pic>
              </a:graphicData>
            </a:graphic>
          </wp:inline>
        </w:drawing>
      </w:r>
    </w:p>
    <w:p w:rsidR="00430C97" w:rsidRDefault="00FB14DC" w:rsidP="00FB14DC">
      <w:pPr>
        <w:pStyle w:val="Titulek"/>
        <w:jc w:val="center"/>
      </w:pPr>
      <w:r>
        <w:t xml:space="preserve">Obrázek </w:t>
      </w:r>
      <w:fldSimple w:instr=" SEQ Obrázek \* ARABIC ">
        <w:r>
          <w:rPr>
            <w:noProof/>
          </w:rPr>
          <w:t>54</w:t>
        </w:r>
      </w:fldSimple>
      <w:r w:rsidR="0008526B">
        <w:t>: Funkce pro generování tiskové podoby NEMZ</w:t>
      </w:r>
    </w:p>
    <w:p w:rsidR="00430C97" w:rsidRDefault="00430C97">
      <w:pPr>
        <w:pStyle w:val="normal"/>
        <w:jc w:val="center"/>
      </w:pPr>
    </w:p>
    <w:p w:rsidR="00430C97" w:rsidRDefault="00430C97">
      <w:pPr>
        <w:pStyle w:val="normal"/>
        <w:jc w:val="center"/>
      </w:pPr>
    </w:p>
    <w:p w:rsidR="00430C97" w:rsidRDefault="00430C97">
      <w:pPr>
        <w:pStyle w:val="normal"/>
        <w:jc w:val="center"/>
      </w:pPr>
    </w:p>
    <w:p w:rsidR="009401EC" w:rsidRDefault="009401EC">
      <w:pPr>
        <w:pStyle w:val="normal"/>
        <w:jc w:val="center"/>
      </w:pPr>
    </w:p>
    <w:p w:rsidR="00430C97" w:rsidRDefault="00430C97">
      <w:pPr>
        <w:pStyle w:val="normal"/>
        <w:jc w:val="center"/>
      </w:pPr>
    </w:p>
    <w:p w:rsidR="00430C97" w:rsidRDefault="00532EEF">
      <w:pPr>
        <w:pStyle w:val="Nadpis2"/>
      </w:pPr>
      <w:bookmarkStart w:id="80" w:name="_Toc510778670"/>
      <w:r>
        <w:lastRenderedPageBreak/>
        <w:t>Vyhodnocení tabulky funkcí aplikace DIKAT®</w:t>
      </w:r>
      <w:bookmarkEnd w:id="80"/>
    </w:p>
    <w:p w:rsidR="00430C97" w:rsidRDefault="00532EEF">
      <w:pPr>
        <w:pStyle w:val="normal"/>
      </w:pPr>
      <w:r>
        <w:t>V rámci analýzy byly sepsány všechny nadstavbové funkce platformy pro grafickou část aplikace DIKAT® do tabulky (</w:t>
      </w:r>
      <w:r w:rsidRPr="00FB14DC">
        <w:rPr>
          <w:color w:val="auto"/>
        </w:rPr>
        <w:t xml:space="preserve">Příloha č. 2 </w:t>
      </w:r>
      <w:r w:rsidR="00AA6D47">
        <w:rPr>
          <w:color w:val="auto"/>
        </w:rPr>
        <w:t>Tabulka funkcí DIKAT</w:t>
      </w:r>
      <w:r w:rsidR="00AA6D47">
        <w:t>®, dostupné na:</w:t>
      </w:r>
      <w:r w:rsidR="00AA6D47">
        <w:rPr>
          <w:color w:val="auto"/>
        </w:rPr>
        <w:t xml:space="preserve"> </w:t>
      </w:r>
      <w:r>
        <w:t xml:space="preserve"> </w:t>
      </w:r>
      <w:hyperlink r:id="rId72">
        <w:r>
          <w:rPr>
            <w:color w:val="1155CC"/>
            <w:u w:val="single"/>
          </w:rPr>
          <w:t>www.vugtk.cz/euradin/TITVCUZK701</w:t>
        </w:r>
      </w:hyperlink>
      <w:r>
        <w:t>).</w:t>
      </w:r>
      <w:r w:rsidR="00A13B39">
        <w:t xml:space="preserve"> V</w:t>
      </w:r>
      <w:r w:rsidR="008D6AA1">
        <w:t> </w:t>
      </w:r>
      <w:r>
        <w:t>tabulce jsou uvedeny</w:t>
      </w:r>
      <w:r w:rsidR="008D6AA1">
        <w:t xml:space="preserve"> i </w:t>
      </w:r>
      <w:r>
        <w:t>funkce, které není nutné převést na novou platformu</w:t>
      </w:r>
      <w:r w:rsidR="00FB14DC">
        <w:t xml:space="preserve"> pro grafickou část aplikace,</w:t>
      </w:r>
      <w:r w:rsidR="008D6AA1">
        <w:t xml:space="preserve"> a </w:t>
      </w:r>
      <w:r>
        <w:t>dále možné optimalizace funkce, které jsou podrobněji popsány</w:t>
      </w:r>
      <w:r w:rsidR="008D6AA1">
        <w:t xml:space="preserve"> v </w:t>
      </w:r>
      <w:r>
        <w:t>následující kapitole. Struktura tabulky je stejná jako pro aplikaci MicroGEOS Nautil, bez rozdělení funkcí do technologických linek, které DIKAT® neobsahuje.</w:t>
      </w:r>
    </w:p>
    <w:p w:rsidR="00430C97" w:rsidRDefault="00532EEF">
      <w:pPr>
        <w:pStyle w:val="normal"/>
      </w:pPr>
      <w:r>
        <w:t>Funkcí</w:t>
      </w:r>
      <w:r w:rsidR="008D6AA1">
        <w:t xml:space="preserve"> s </w:t>
      </w:r>
      <w:r>
        <w:t>možností optimalizace je</w:t>
      </w:r>
      <w:r w:rsidR="008D6AA1">
        <w:t xml:space="preserve"> v </w:t>
      </w:r>
      <w:r>
        <w:t>systému DIKAT méně, je to dáno, jednak se rozsahem aplikace, jedná</w:t>
      </w:r>
      <w:r w:rsidR="008D6AA1">
        <w:t xml:space="preserve"> o </w:t>
      </w:r>
      <w:r>
        <w:t>menší systém, než jakým je MicroGEOS Nautil., která neobsahuje</w:t>
      </w:r>
      <w:r w:rsidR="009401EC">
        <w:t xml:space="preserve"> </w:t>
      </w:r>
      <w:r>
        <w:t>ucelenou technologickou linku na komplexní zpracování dat,</w:t>
      </w:r>
      <w:r w:rsidR="008D6AA1">
        <w:t xml:space="preserve"> a </w:t>
      </w:r>
      <w:r>
        <w:t>druhým důvodem je skutečnost, že</w:t>
      </w:r>
      <w:r w:rsidR="008D6AA1">
        <w:t xml:space="preserve"> v </w:t>
      </w:r>
      <w:r>
        <w:t>loňském roce probíhal větší rozvoj</w:t>
      </w:r>
      <w:r w:rsidR="008D6AA1">
        <w:t xml:space="preserve"> a </w:t>
      </w:r>
      <w:r>
        <w:t>větší část plánovaných optimalizací byla provedena, jednalo se zejména</w:t>
      </w:r>
      <w:r w:rsidR="008D6AA1">
        <w:t xml:space="preserve"> o </w:t>
      </w:r>
      <w:r>
        <w:t>zakládání projektu, automatický postup pro tvorbu nem</w:t>
      </w:r>
      <w:r w:rsidR="009401EC">
        <w:t>ě</w:t>
      </w:r>
      <w:r>
        <w:t>řického záznamu pro sloučení parcel</w:t>
      </w:r>
      <w:r w:rsidR="008D6AA1">
        <w:t xml:space="preserve"> a </w:t>
      </w:r>
      <w:r>
        <w:t>tisk do PDF, včetně vícestránkového tisku</w:t>
      </w:r>
      <w:r w:rsidR="008D6AA1">
        <w:t xml:space="preserve"> z </w:t>
      </w:r>
      <w:r>
        <w:t>grafické části aplikace. Pro budoucí optimalizaci tak</w:t>
      </w:r>
      <w:r w:rsidR="008D6AA1">
        <w:t xml:space="preserve"> z </w:t>
      </w:r>
      <w:r>
        <w:t>funkcí, které jsou samostatně využívané pouze</w:t>
      </w:r>
      <w:r w:rsidR="008D6AA1">
        <w:t xml:space="preserve"> v </w:t>
      </w:r>
      <w:r>
        <w:t>systému DIKAT tak zbývá především tiskový modul pro tisk geometrického plánu, který je oproti novějšímu pro neměřický záznam již zastaralý</w:t>
      </w:r>
      <w:r w:rsidR="008D6AA1">
        <w:t xml:space="preserve"> a </w:t>
      </w:r>
      <w:r>
        <w:t>méně uživatelsky přívětivý.</w:t>
      </w:r>
    </w:p>
    <w:p w:rsidR="00430C97" w:rsidRDefault="00430C97">
      <w:pPr>
        <w:pStyle w:val="normal"/>
      </w:pPr>
    </w:p>
    <w:p w:rsidR="00430C97" w:rsidRDefault="00430C97">
      <w:pPr>
        <w:pStyle w:val="normal"/>
      </w:pPr>
    </w:p>
    <w:p w:rsidR="00430C97" w:rsidRDefault="00430C97">
      <w:pPr>
        <w:pStyle w:val="normal"/>
      </w:pPr>
    </w:p>
    <w:p w:rsidR="00430C97" w:rsidRDefault="00430C97">
      <w:pPr>
        <w:pStyle w:val="normal"/>
      </w:pPr>
    </w:p>
    <w:p w:rsidR="00430C97" w:rsidRDefault="00430C97">
      <w:pPr>
        <w:pStyle w:val="normal"/>
      </w:pPr>
    </w:p>
    <w:p w:rsidR="00430C97" w:rsidRDefault="00430C97">
      <w:pPr>
        <w:pStyle w:val="normal"/>
      </w:pPr>
    </w:p>
    <w:p w:rsidR="00430C97" w:rsidRDefault="00430C97">
      <w:pPr>
        <w:pStyle w:val="normal"/>
      </w:pPr>
    </w:p>
    <w:p w:rsidR="00430C97" w:rsidRDefault="00430C97">
      <w:pPr>
        <w:pStyle w:val="normal"/>
      </w:pPr>
    </w:p>
    <w:p w:rsidR="00430C97" w:rsidRDefault="00430C97">
      <w:pPr>
        <w:pStyle w:val="normal"/>
      </w:pPr>
    </w:p>
    <w:p w:rsidR="00430C97" w:rsidRDefault="00430C97">
      <w:pPr>
        <w:pStyle w:val="normal"/>
      </w:pPr>
    </w:p>
    <w:p w:rsidR="00430C97" w:rsidRDefault="00430C97">
      <w:pPr>
        <w:pStyle w:val="normal"/>
      </w:pPr>
    </w:p>
    <w:p w:rsidR="00430C97" w:rsidRDefault="00430C97">
      <w:pPr>
        <w:pStyle w:val="normal"/>
      </w:pPr>
    </w:p>
    <w:p w:rsidR="00430C97" w:rsidRDefault="00430C97">
      <w:pPr>
        <w:pStyle w:val="normal"/>
      </w:pPr>
    </w:p>
    <w:p w:rsidR="00430C97" w:rsidRDefault="00430C97">
      <w:pPr>
        <w:pStyle w:val="normal"/>
      </w:pPr>
    </w:p>
    <w:p w:rsidR="00430C97" w:rsidRDefault="00430C97">
      <w:pPr>
        <w:pStyle w:val="normal"/>
      </w:pPr>
    </w:p>
    <w:p w:rsidR="00430C97" w:rsidRDefault="00430C97">
      <w:pPr>
        <w:pStyle w:val="normal"/>
      </w:pPr>
    </w:p>
    <w:p w:rsidR="00430C97" w:rsidRDefault="00430C97">
      <w:pPr>
        <w:pStyle w:val="normal"/>
      </w:pPr>
    </w:p>
    <w:p w:rsidR="00430C97" w:rsidRDefault="00430C97">
      <w:pPr>
        <w:pStyle w:val="normal"/>
      </w:pPr>
    </w:p>
    <w:p w:rsidR="00430C97" w:rsidRDefault="00430C97">
      <w:pPr>
        <w:pStyle w:val="normal"/>
      </w:pPr>
    </w:p>
    <w:p w:rsidR="00430C97" w:rsidRDefault="00430C97">
      <w:pPr>
        <w:pStyle w:val="normal"/>
      </w:pPr>
    </w:p>
    <w:p w:rsidR="00430C97" w:rsidRDefault="00430C97">
      <w:pPr>
        <w:pStyle w:val="normal"/>
      </w:pPr>
    </w:p>
    <w:p w:rsidR="00430C97" w:rsidRDefault="00430C97">
      <w:pPr>
        <w:pStyle w:val="normal"/>
      </w:pPr>
    </w:p>
    <w:p w:rsidR="00430C97" w:rsidRDefault="00532EEF" w:rsidP="00CA2CF1">
      <w:pPr>
        <w:pStyle w:val="Nadpis1"/>
      </w:pPr>
      <w:bookmarkStart w:id="81" w:name="_Toc510778671"/>
      <w:r>
        <w:lastRenderedPageBreak/>
        <w:t>Licenční politika budoucího stavu</w:t>
      </w:r>
      <w:bookmarkEnd w:id="81"/>
    </w:p>
    <w:p w:rsidR="00430C97" w:rsidRDefault="00532EEF">
      <w:pPr>
        <w:pStyle w:val="normal"/>
      </w:pPr>
      <w:r>
        <w:t>Účelem této kapitoly je zmapování požadavků na způsob licencování nové platformy pro grafickou část aplikací MicroGEOS Nautil</w:t>
      </w:r>
      <w:r w:rsidR="008D6AA1">
        <w:t xml:space="preserve"> a </w:t>
      </w:r>
      <w:r>
        <w:t>DIKAT®. Jedná se především</w:t>
      </w:r>
      <w:r w:rsidR="008D6AA1">
        <w:t xml:space="preserve"> o </w:t>
      </w:r>
      <w:r>
        <w:t>stanovení celkového počtu požadovaných licencí</w:t>
      </w:r>
      <w:r w:rsidR="008D6AA1">
        <w:t xml:space="preserve"> a </w:t>
      </w:r>
      <w:r>
        <w:t>typu licencí (</w:t>
      </w:r>
      <w:proofErr w:type="spellStart"/>
      <w:r>
        <w:t>Float</w:t>
      </w:r>
      <w:proofErr w:type="spellEnd"/>
      <w:r>
        <w:t xml:space="preserve"> nebo Fix), které budou</w:t>
      </w:r>
      <w:r w:rsidR="008D6AA1">
        <w:t xml:space="preserve"> v </w:t>
      </w:r>
      <w:r>
        <w:t>budoucnu využívané</w:t>
      </w:r>
      <w:r w:rsidR="008D6AA1">
        <w:t xml:space="preserve"> v </w:t>
      </w:r>
      <w:r>
        <w:t>resortu ČÚZK pro dané aplikace. Jedná se tedy</w:t>
      </w:r>
      <w:r w:rsidR="008D6AA1">
        <w:t xml:space="preserve"> o </w:t>
      </w:r>
      <w:r>
        <w:t>jeden</w:t>
      </w:r>
      <w:r w:rsidR="008D6AA1">
        <w:t xml:space="preserve"> z </w:t>
      </w:r>
      <w:r>
        <w:t xml:space="preserve">hlavních požadavků pro zamýšlenou změnu platformy pro grafickou část. </w:t>
      </w:r>
    </w:p>
    <w:p w:rsidR="00430C97" w:rsidRDefault="00532EEF">
      <w:pPr>
        <w:pStyle w:val="normal"/>
      </w:pPr>
      <w:r>
        <w:t>Stanovení těchto dvou požadavků není nijak jednoduché. Počet</w:t>
      </w:r>
      <w:r w:rsidR="008D6AA1">
        <w:t xml:space="preserve"> a </w:t>
      </w:r>
      <w:r>
        <w:t>typ licencí musí vycházet ze současného stavu, ale zohlednit</w:t>
      </w:r>
      <w:r w:rsidR="008D6AA1">
        <w:t xml:space="preserve"> i </w:t>
      </w:r>
      <w:r>
        <w:t>budoucí využití</w:t>
      </w:r>
      <w:r w:rsidR="008D6AA1">
        <w:t xml:space="preserve"> v </w:t>
      </w:r>
      <w:r>
        <w:t>resortu ČÚZK, kde</w:t>
      </w:r>
      <w:r w:rsidR="008D6AA1">
        <w:t xml:space="preserve"> v </w:t>
      </w:r>
      <w:r w:rsidR="00FB14DC">
        <w:rPr>
          <w:b/>
        </w:rPr>
        <w:t>současnosti dochází k </w:t>
      </w:r>
      <w:r>
        <w:rPr>
          <w:b/>
        </w:rPr>
        <w:t>přechodu na nové věcné úkoly (obnova novým mapováním</w:t>
      </w:r>
      <w:r w:rsidR="008D6AA1">
        <w:rPr>
          <w:b/>
        </w:rPr>
        <w:t xml:space="preserve"> a </w:t>
      </w:r>
      <w:r>
        <w:rPr>
          <w:b/>
        </w:rPr>
        <w:t>revize údajů KN)</w:t>
      </w:r>
      <w:r>
        <w:t>, které nebyly</w:t>
      </w:r>
      <w:r w:rsidR="008D6AA1">
        <w:t xml:space="preserve"> v </w:t>
      </w:r>
      <w:r>
        <w:t xml:space="preserve">minulosti tak často využívány, vzhledem k zaměření pracovníků resortu ČÚZK na dokončení digitalizace map, resp. obnovy katastrálního operátu přepracováním. </w:t>
      </w:r>
      <w:r>
        <w:rPr>
          <w:b/>
        </w:rPr>
        <w:t>Nejsou tak dlouhodobé zkušenosti se sd</w:t>
      </w:r>
      <w:r w:rsidR="00FB14DC">
        <w:rPr>
          <w:b/>
        </w:rPr>
        <w:t>r</w:t>
      </w:r>
      <w:r>
        <w:rPr>
          <w:b/>
        </w:rPr>
        <w:t>uženým využíváním platforem Bentley</w:t>
      </w:r>
      <w:r w:rsidR="008D6AA1">
        <w:rPr>
          <w:b/>
        </w:rPr>
        <w:t xml:space="preserve"> v </w:t>
      </w:r>
      <w:r>
        <w:rPr>
          <w:b/>
        </w:rPr>
        <w:t>čase, které by byly podkladem pro stanovení typu licence (</w:t>
      </w:r>
      <w:proofErr w:type="spellStart"/>
      <w:r>
        <w:rPr>
          <w:b/>
        </w:rPr>
        <w:t>Float</w:t>
      </w:r>
      <w:proofErr w:type="spellEnd"/>
      <w:r>
        <w:rPr>
          <w:b/>
        </w:rPr>
        <w:t xml:space="preserve"> nebo Fix).</w:t>
      </w:r>
      <w:r>
        <w:t xml:space="preserve"> Analýzu licenční politiky dále komplikuje fakt, že</w:t>
      </w:r>
      <w:r w:rsidR="008D6AA1">
        <w:t xml:space="preserve"> v </w:t>
      </w:r>
      <w:r>
        <w:t>resortu ČÚZK jsou produkty společnosti Bentley®</w:t>
      </w:r>
      <w:r>
        <w:rPr>
          <w:b/>
        </w:rPr>
        <w:t xml:space="preserve"> (MicroStation V8i</w:t>
      </w:r>
      <w:r w:rsidR="008D6AA1">
        <w:rPr>
          <w:b/>
        </w:rPr>
        <w:t xml:space="preserve"> a </w:t>
      </w:r>
      <w:r>
        <w:rPr>
          <w:b/>
        </w:rPr>
        <w:t>Bentley Map PowerView) využívané nejen pro aplikace MicroGEOS Nautil</w:t>
      </w:r>
      <w:r w:rsidR="008D6AA1">
        <w:rPr>
          <w:b/>
        </w:rPr>
        <w:t xml:space="preserve"> a </w:t>
      </w:r>
      <w:r>
        <w:rPr>
          <w:b/>
        </w:rPr>
        <w:t>DIKAT®, ale také pro grafické rozhraní APV ISKN</w:t>
      </w:r>
      <w:r w:rsidR="008D6AA1">
        <w:rPr>
          <w:b/>
        </w:rPr>
        <w:t xml:space="preserve"> a </w:t>
      </w:r>
      <w:r>
        <w:rPr>
          <w:b/>
        </w:rPr>
        <w:t>SW ZÚ.</w:t>
      </w:r>
      <w:r>
        <w:t xml:space="preserve"> Od společnosti Bentley® jsou zakoupeny pevné licence, 1000 licencí pro MicroStation V8i</w:t>
      </w:r>
      <w:r w:rsidR="008D6AA1">
        <w:t xml:space="preserve"> a </w:t>
      </w:r>
      <w:r>
        <w:t>3500 licencí produktu Bentley Map PowerView. Jejich využití</w:t>
      </w:r>
      <w:r w:rsidR="008D6AA1">
        <w:t xml:space="preserve"> v </w:t>
      </w:r>
      <w:r>
        <w:t>aplikacích</w:t>
      </w:r>
      <w:r w:rsidR="008D6AA1">
        <w:t xml:space="preserve"> a </w:t>
      </w:r>
      <w:r>
        <w:t>APV ISKN je pak zcela na rozhodnutí resortu ČÚZK. Bohužel</w:t>
      </w:r>
      <w:r w:rsidR="008D6AA1">
        <w:t xml:space="preserve"> v </w:t>
      </w:r>
      <w:r>
        <w:t>resortu ČÚZK</w:t>
      </w:r>
      <w:r>
        <w:rPr>
          <w:b/>
        </w:rPr>
        <w:t xml:space="preserve"> nejsou záznamy</w:t>
      </w:r>
      <w:r w:rsidR="008D6AA1">
        <w:rPr>
          <w:b/>
        </w:rPr>
        <w:t xml:space="preserve"> o </w:t>
      </w:r>
      <w:r>
        <w:rPr>
          <w:b/>
        </w:rPr>
        <w:t xml:space="preserve">přidělených licencích platformy společnosti Bentley® pro dané aplikace. </w:t>
      </w:r>
      <w:r>
        <w:t>VÚGTK, v.v.i. poskytuje resortu ČÚZK aplikace MicroGEOS Nautil</w:t>
      </w:r>
      <w:r w:rsidR="008D6AA1">
        <w:t xml:space="preserve"> a </w:t>
      </w:r>
      <w:r>
        <w:t>DIKAT®</w:t>
      </w:r>
      <w:r w:rsidR="008D6AA1">
        <w:t xml:space="preserve"> v </w:t>
      </w:r>
      <w:r>
        <w:t>neomezeném počtu licencí. Aplikace MicroGEOS Nautil</w:t>
      </w:r>
      <w:r w:rsidR="008D6AA1">
        <w:t xml:space="preserve"> a </w:t>
      </w:r>
      <w:r>
        <w:t>DIKAT® neobsahují nástroje pro zápis informací</w:t>
      </w:r>
      <w:r w:rsidR="008D6AA1">
        <w:t xml:space="preserve"> o </w:t>
      </w:r>
      <w:r>
        <w:t>využití dané aplikace</w:t>
      </w:r>
      <w:r w:rsidR="008D6AA1">
        <w:t xml:space="preserve"> a </w:t>
      </w:r>
      <w:r>
        <w:t>využívané platformě pro grafickou část. Nejsou tak známy ani časové údaje sdruženého využití aplikací MicroGEOS Nautil</w:t>
      </w:r>
      <w:r w:rsidR="008D6AA1">
        <w:t xml:space="preserve"> a </w:t>
      </w:r>
      <w:r>
        <w:t>DIKAT®, které by určovaly maximální nutný počet síťově plovoucích licencí. Řešitelé projektu tak musí pro analýzu vycházet pouze ze zkušeností</w:t>
      </w:r>
      <w:r w:rsidR="008D6AA1">
        <w:t xml:space="preserve"> a z </w:t>
      </w:r>
      <w:r>
        <w:t xml:space="preserve">informací získaných od zástupců resortu ČÚZK. </w:t>
      </w:r>
    </w:p>
    <w:p w:rsidR="00430C97" w:rsidRDefault="00532EEF">
      <w:pPr>
        <w:pStyle w:val="normal"/>
      </w:pPr>
      <w:r>
        <w:t xml:space="preserve">Resortem ČÚZK byl poskytnut souhrnný report ze </w:t>
      </w:r>
      <w:proofErr w:type="spellStart"/>
      <w:r>
        <w:t>SELECTserveru</w:t>
      </w:r>
      <w:proofErr w:type="spellEnd"/>
      <w:r w:rsidR="008D6AA1">
        <w:t xml:space="preserve"> o </w:t>
      </w:r>
      <w:r>
        <w:t>využití produktů společnosti Bentley®</w:t>
      </w:r>
      <w:r w:rsidR="008D6AA1">
        <w:t xml:space="preserve"> v </w:t>
      </w:r>
      <w:r>
        <w:t xml:space="preserve">období od 31.12.2017 do 31.1.2018. Report je součástí této analýzy jako příloha č. </w:t>
      </w:r>
      <w:r w:rsidRPr="00FB14DC">
        <w:rPr>
          <w:color w:val="auto"/>
        </w:rPr>
        <w:t xml:space="preserve">10 </w:t>
      </w:r>
      <w:proofErr w:type="spellStart"/>
      <w:r>
        <w:t>Summary</w:t>
      </w:r>
      <w:proofErr w:type="spellEnd"/>
      <w:r>
        <w:t xml:space="preserve"> report </w:t>
      </w:r>
      <w:proofErr w:type="spellStart"/>
      <w:r>
        <w:t>Bentley</w:t>
      </w:r>
      <w:proofErr w:type="spellEnd"/>
      <w:r>
        <w:t>®.</w:t>
      </w:r>
      <w:r w:rsidR="008D6AA1">
        <w:t xml:space="preserve"> </w:t>
      </w:r>
      <w:r w:rsidR="00DC10E0">
        <w:t>Z</w:t>
      </w:r>
      <w:r w:rsidR="008D6AA1">
        <w:t> </w:t>
      </w:r>
      <w:r>
        <w:t>reportu vyplývá, že pro produkt Bentley Map PowerView byl vrchol využití dne 8.1.2018, kdy se připojilo celkem 2194 uživatelů, vrchol sdruženého využití byl celkem 2130 uživatelů. Pro produkt MicroStation byl vrchol dne 3.1.2018</w:t>
      </w:r>
      <w:r w:rsidR="008D6AA1">
        <w:t xml:space="preserve"> s </w:t>
      </w:r>
      <w:r>
        <w:t>celkovým počtem 143 uživatelů, vrchol sdruženého využití byl celkem 139 uživatelů.</w:t>
      </w:r>
      <w:r w:rsidR="00DC10E0">
        <w:t xml:space="preserve"> V</w:t>
      </w:r>
      <w:r w:rsidR="008D6AA1">
        <w:t> </w:t>
      </w:r>
      <w:r>
        <w:t>těchto údajích je ale zahrnuto</w:t>
      </w:r>
      <w:r w:rsidR="008D6AA1">
        <w:t xml:space="preserve"> i </w:t>
      </w:r>
      <w:r>
        <w:t>využití APV ISKN</w:t>
      </w:r>
      <w:r w:rsidR="008D6AA1">
        <w:t xml:space="preserve"> a </w:t>
      </w:r>
      <w:r>
        <w:t>všech dalších aplikací využívaných</w:t>
      </w:r>
      <w:r w:rsidR="008D6AA1">
        <w:t xml:space="preserve"> v </w:t>
      </w:r>
      <w:r>
        <w:t>resortu ČUZK včetně samostatně využívaných Bentley produktů.</w:t>
      </w:r>
    </w:p>
    <w:p w:rsidR="00430C97" w:rsidRDefault="00532EEF">
      <w:pPr>
        <w:pStyle w:val="normal"/>
      </w:pPr>
      <w:r>
        <w:t>Řešitelé dále požádali zástupce resortu ČÚZK</w:t>
      </w:r>
      <w:r w:rsidR="008D6AA1">
        <w:t xml:space="preserve"> o </w:t>
      </w:r>
      <w:r>
        <w:t>vyjádření k počtu licencí produktů Bentley® využívajících se pro aplikaci MicroGEOS Nautil nebo DIKAT®. Bylo obdrženo toto vyjádření (viz P</w:t>
      </w:r>
      <w:r w:rsidR="009401EC">
        <w:t>ří</w:t>
      </w:r>
      <w:r>
        <w:t>loha</w:t>
      </w:r>
      <w:r w:rsidR="009401EC">
        <w:t xml:space="preserve"> č. </w:t>
      </w:r>
      <w:r>
        <w:t>11</w:t>
      </w:r>
      <w:r w:rsidR="009401EC">
        <w:t xml:space="preserve"> </w:t>
      </w:r>
      <w:r>
        <w:t>Dopis</w:t>
      </w:r>
      <w:r w:rsidR="009401EC">
        <w:t xml:space="preserve"> </w:t>
      </w:r>
      <w:r>
        <w:t>informace</w:t>
      </w:r>
      <w:r w:rsidR="009401EC">
        <w:t xml:space="preserve"> </w:t>
      </w:r>
      <w:r>
        <w:t>o</w:t>
      </w:r>
      <w:r w:rsidR="009401EC">
        <w:t xml:space="preserve"> </w:t>
      </w:r>
      <w:proofErr w:type="spellStart"/>
      <w:r>
        <w:t>licencich</w:t>
      </w:r>
      <w:proofErr w:type="spellEnd"/>
      <w:r>
        <w:t>):</w:t>
      </w:r>
    </w:p>
    <w:p w:rsidR="00430C97" w:rsidRDefault="00532EEF">
      <w:pPr>
        <w:pStyle w:val="normal"/>
        <w:ind w:left="720"/>
        <w:rPr>
          <w:i/>
        </w:rPr>
      </w:pPr>
      <w:r>
        <w:rPr>
          <w:i/>
        </w:rPr>
        <w:t xml:space="preserve">Způsob licencování produktů společnosti </w:t>
      </w:r>
      <w:proofErr w:type="spellStart"/>
      <w:r>
        <w:rPr>
          <w:i/>
        </w:rPr>
        <w:t>Bentley</w:t>
      </w:r>
      <w:proofErr w:type="spellEnd"/>
      <w:r>
        <w:rPr>
          <w:i/>
        </w:rPr>
        <w:t xml:space="preserve"> </w:t>
      </w:r>
      <w:proofErr w:type="spellStart"/>
      <w:r>
        <w:rPr>
          <w:i/>
        </w:rPr>
        <w:t>Systems</w:t>
      </w:r>
      <w:proofErr w:type="spellEnd"/>
      <w:r w:rsidR="008D6AA1">
        <w:rPr>
          <w:i/>
        </w:rPr>
        <w:t xml:space="preserve"> v </w:t>
      </w:r>
      <w:r>
        <w:rPr>
          <w:i/>
        </w:rPr>
        <w:t xml:space="preserve">resortu ČÚZK vyplývá ze smlouvy č. </w:t>
      </w:r>
      <w:proofErr w:type="spellStart"/>
      <w:r>
        <w:rPr>
          <w:i/>
        </w:rPr>
        <w:t>j</w:t>
      </w:r>
      <w:proofErr w:type="spellEnd"/>
      <w:r>
        <w:rPr>
          <w:i/>
        </w:rPr>
        <w:t>. ČÚZK-05686/2017-24, uzavřené dne 9.května 2017</w:t>
      </w:r>
      <w:r w:rsidR="008D6AA1">
        <w:rPr>
          <w:i/>
        </w:rPr>
        <w:t xml:space="preserve"> a </w:t>
      </w:r>
      <w:r>
        <w:rPr>
          <w:i/>
        </w:rPr>
        <w:t>uveřejněné</w:t>
      </w:r>
      <w:r w:rsidR="008D6AA1">
        <w:rPr>
          <w:i/>
        </w:rPr>
        <w:t xml:space="preserve"> v </w:t>
      </w:r>
      <w:r>
        <w:rPr>
          <w:i/>
        </w:rPr>
        <w:t>registru smluv pod ID smlouvy 1783342.</w:t>
      </w:r>
    </w:p>
    <w:p w:rsidR="00430C97" w:rsidRDefault="00532EEF">
      <w:pPr>
        <w:pStyle w:val="normal"/>
        <w:ind w:left="720"/>
        <w:rPr>
          <w:i/>
        </w:rPr>
      </w:pPr>
      <w:r>
        <w:rPr>
          <w:i/>
        </w:rPr>
        <w:t xml:space="preserve">Produkty společnosti </w:t>
      </w:r>
      <w:proofErr w:type="spellStart"/>
      <w:r>
        <w:rPr>
          <w:i/>
        </w:rPr>
        <w:t>Bentely</w:t>
      </w:r>
      <w:proofErr w:type="spellEnd"/>
      <w:r>
        <w:rPr>
          <w:i/>
        </w:rPr>
        <w:t xml:space="preserve"> </w:t>
      </w:r>
      <w:proofErr w:type="spellStart"/>
      <w:r>
        <w:rPr>
          <w:i/>
        </w:rPr>
        <w:t>System</w:t>
      </w:r>
      <w:proofErr w:type="spellEnd"/>
      <w:r>
        <w:rPr>
          <w:i/>
        </w:rPr>
        <w:t xml:space="preserve">, konkrétně </w:t>
      </w:r>
      <w:proofErr w:type="spellStart"/>
      <w:r>
        <w:rPr>
          <w:i/>
        </w:rPr>
        <w:t>MicroStation</w:t>
      </w:r>
      <w:proofErr w:type="spellEnd"/>
      <w:r>
        <w:rPr>
          <w:i/>
        </w:rPr>
        <w:t xml:space="preserve"> V8i nebo Bentley Map PowerView, prostřednictvím aplikací MicroGEOS Nautil</w:t>
      </w:r>
      <w:r w:rsidR="008D6AA1">
        <w:rPr>
          <w:i/>
        </w:rPr>
        <w:t xml:space="preserve"> a </w:t>
      </w:r>
      <w:r>
        <w:rPr>
          <w:i/>
        </w:rPr>
        <w:t>DIKAT® po dokončení úkolu digitalizace katastrálních map využívá pro potřeby obnovy katastrálního operátu</w:t>
      </w:r>
      <w:r w:rsidR="008D6AA1">
        <w:rPr>
          <w:i/>
        </w:rPr>
        <w:t xml:space="preserve"> a </w:t>
      </w:r>
      <w:r>
        <w:rPr>
          <w:i/>
        </w:rPr>
        <w:t>revize katastru cca 1000 zaměstnanců resortu.</w:t>
      </w:r>
    </w:p>
    <w:p w:rsidR="00430C97" w:rsidRDefault="00430C97">
      <w:pPr>
        <w:pStyle w:val="normal"/>
        <w:ind w:left="720"/>
        <w:rPr>
          <w:i/>
        </w:rPr>
      </w:pPr>
    </w:p>
    <w:p w:rsidR="00430C97" w:rsidRDefault="00532EEF">
      <w:pPr>
        <w:pStyle w:val="normal"/>
      </w:pPr>
      <w:r>
        <w:t>1000 zaměstnanců, resp. licencí je zhruba pod polovinou</w:t>
      </w:r>
      <w:r w:rsidR="008D6AA1">
        <w:t xml:space="preserve"> z </w:t>
      </w:r>
      <w:r>
        <w:t>počtu maximálního sdruženého využití vyplývajícího</w:t>
      </w:r>
      <w:r w:rsidR="008D6AA1">
        <w:t xml:space="preserve"> z </w:t>
      </w:r>
      <w:r>
        <w:t xml:space="preserve">reportu </w:t>
      </w:r>
      <w:proofErr w:type="spellStart"/>
      <w:r>
        <w:t>SelectServeru</w:t>
      </w:r>
      <w:proofErr w:type="spellEnd"/>
      <w:r>
        <w:t>. Jedná se tedy</w:t>
      </w:r>
      <w:r w:rsidR="008D6AA1">
        <w:t xml:space="preserve"> i </w:t>
      </w:r>
      <w:r>
        <w:t>dle řešitelů</w:t>
      </w:r>
      <w:r w:rsidR="008D6AA1">
        <w:t xml:space="preserve"> o </w:t>
      </w:r>
      <w:r>
        <w:t>celkem reálný odhad počtu nutných licencí. Vzhledem k tomu, že nejsou známy přesné časové údaje</w:t>
      </w:r>
      <w:r w:rsidR="008D6AA1">
        <w:t xml:space="preserve"> o </w:t>
      </w:r>
      <w:r>
        <w:t>sdruženém využívání aplikaci MicroGEOS Nautil</w:t>
      </w:r>
      <w:r w:rsidR="008D6AA1">
        <w:t xml:space="preserve"> a </w:t>
      </w:r>
      <w:r>
        <w:t>DIKAT®, je nutné počítat</w:t>
      </w:r>
      <w:r w:rsidR="008D6AA1">
        <w:t xml:space="preserve"> s </w:t>
      </w:r>
      <w:r>
        <w:t>maximálním využitím</w:t>
      </w:r>
      <w:r w:rsidR="008D6AA1">
        <w:t xml:space="preserve"> a </w:t>
      </w:r>
      <w:r>
        <w:t>zajistit licence pro všech 1000 pracovníků, ať už pevných nebo</w:t>
      </w:r>
      <w:r w:rsidR="008D6AA1">
        <w:t xml:space="preserve"> i </w:t>
      </w:r>
      <w:r>
        <w:t>plovoucích licencí.</w:t>
      </w:r>
      <w:r w:rsidR="00DC10E0">
        <w:t xml:space="preserve"> V</w:t>
      </w:r>
      <w:r w:rsidR="008D6AA1">
        <w:t> </w:t>
      </w:r>
      <w:r>
        <w:t>případě plovoucích licencí by bylo vhodné umožnit dlouhodobější (týden až měsíc) práci offline licenčního serveru, případně zapůjčení pevné licence, nebo možnost ověření HW klíčem aplikace MicroGEOS Nautil</w:t>
      </w:r>
      <w:r w:rsidR="008D6AA1">
        <w:t xml:space="preserve"> a </w:t>
      </w:r>
      <w:r>
        <w:t>DIKAT® ve správě VÚGTK, v.v.i., aby byla umožněna práce na noteboocích testerů</w:t>
      </w:r>
      <w:r w:rsidR="008D6AA1">
        <w:t xml:space="preserve"> a </w:t>
      </w:r>
      <w:r>
        <w:t>pracovníků</w:t>
      </w:r>
      <w:r w:rsidR="008D6AA1">
        <w:t xml:space="preserve"> v </w:t>
      </w:r>
      <w:r>
        <w:t>terénu. Konkrétní počet licencí se může</w:t>
      </w:r>
      <w:r w:rsidR="008D6AA1">
        <w:t xml:space="preserve"> v </w:t>
      </w:r>
      <w:r>
        <w:t>budoucnu optimalizovat</w:t>
      </w:r>
      <w:r w:rsidR="008D6AA1">
        <w:t xml:space="preserve"> a </w:t>
      </w:r>
      <w:r>
        <w:t xml:space="preserve">je předmětem </w:t>
      </w:r>
      <w:r w:rsidR="00FB14DC">
        <w:t>konkrétních budoucích jednání</w:t>
      </w:r>
      <w:r w:rsidR="008D6AA1">
        <w:t xml:space="preserve"> o </w:t>
      </w:r>
      <w:r>
        <w:t>ceně licencí</w:t>
      </w:r>
      <w:r w:rsidR="008D6AA1">
        <w:t xml:space="preserve"> a </w:t>
      </w:r>
      <w:r>
        <w:t>podpoře. Pro mezinárodní společnost Bentley® je resort ČÚZK malým partnerem, ale pro národní menší firmu by mohl resort ČÚZK být významným partnerem,</w:t>
      </w:r>
      <w:r w:rsidR="008D6AA1">
        <w:t xml:space="preserve"> u </w:t>
      </w:r>
      <w:r>
        <w:t>kterého není rozhodující počet využívaných licencí, ale cena podpory spočívající například ve správě</w:t>
      </w:r>
      <w:r w:rsidR="008D6AA1">
        <w:t xml:space="preserve"> a </w:t>
      </w:r>
      <w:r>
        <w:t>vývoji využívaných technologií nebo například</w:t>
      </w:r>
      <w:r w:rsidR="008D6AA1">
        <w:t xml:space="preserve"> v </w:t>
      </w:r>
      <w:r>
        <w:t>povyšování platformy na nové verze, určené pro novější verze operačních systému počítačů.</w:t>
      </w:r>
    </w:p>
    <w:p w:rsidR="00430C97" w:rsidRDefault="00430C97">
      <w:pPr>
        <w:pStyle w:val="normal"/>
      </w:pPr>
    </w:p>
    <w:p w:rsidR="00430C97" w:rsidRDefault="00430C97">
      <w:pPr>
        <w:pStyle w:val="normal"/>
      </w:pPr>
    </w:p>
    <w:p w:rsidR="00430C97" w:rsidRDefault="00430C97">
      <w:pPr>
        <w:pStyle w:val="normal"/>
      </w:pPr>
    </w:p>
    <w:p w:rsidR="00430C97" w:rsidRDefault="00430C97">
      <w:pPr>
        <w:pStyle w:val="normal"/>
      </w:pPr>
    </w:p>
    <w:p w:rsidR="00430C97" w:rsidRDefault="00430C97">
      <w:pPr>
        <w:pStyle w:val="normal"/>
      </w:pPr>
    </w:p>
    <w:p w:rsidR="00430C97" w:rsidRDefault="00430C97">
      <w:pPr>
        <w:pStyle w:val="normal"/>
      </w:pPr>
    </w:p>
    <w:p w:rsidR="00430C97" w:rsidRDefault="00430C97">
      <w:pPr>
        <w:pStyle w:val="normal"/>
      </w:pPr>
    </w:p>
    <w:p w:rsidR="00430C97" w:rsidRDefault="00430C97">
      <w:pPr>
        <w:pStyle w:val="normal"/>
      </w:pPr>
    </w:p>
    <w:p w:rsidR="00430C97" w:rsidRDefault="00430C97">
      <w:pPr>
        <w:pStyle w:val="normal"/>
      </w:pPr>
    </w:p>
    <w:p w:rsidR="00430C97" w:rsidRDefault="00430C97">
      <w:pPr>
        <w:pStyle w:val="normal"/>
      </w:pPr>
    </w:p>
    <w:p w:rsidR="00430C97" w:rsidRDefault="00430C97">
      <w:pPr>
        <w:pStyle w:val="normal"/>
      </w:pPr>
    </w:p>
    <w:p w:rsidR="00430C97" w:rsidRDefault="00430C97">
      <w:pPr>
        <w:pStyle w:val="normal"/>
      </w:pPr>
    </w:p>
    <w:p w:rsidR="00430C97" w:rsidRDefault="00430C97">
      <w:pPr>
        <w:pStyle w:val="normal"/>
      </w:pPr>
    </w:p>
    <w:p w:rsidR="00430C97" w:rsidRDefault="00430C97">
      <w:pPr>
        <w:pStyle w:val="normal"/>
      </w:pPr>
    </w:p>
    <w:p w:rsidR="00430C97" w:rsidRDefault="00430C97">
      <w:pPr>
        <w:pStyle w:val="normal"/>
      </w:pPr>
    </w:p>
    <w:p w:rsidR="00430C97" w:rsidRDefault="00430C97">
      <w:pPr>
        <w:pStyle w:val="normal"/>
      </w:pPr>
    </w:p>
    <w:p w:rsidR="00430C97" w:rsidRDefault="00430C97">
      <w:pPr>
        <w:pStyle w:val="normal"/>
      </w:pPr>
    </w:p>
    <w:p w:rsidR="00430C97" w:rsidRDefault="00430C97">
      <w:pPr>
        <w:pStyle w:val="normal"/>
      </w:pPr>
    </w:p>
    <w:p w:rsidR="00430C97" w:rsidRDefault="00430C97">
      <w:pPr>
        <w:pStyle w:val="normal"/>
      </w:pPr>
    </w:p>
    <w:p w:rsidR="00430C97" w:rsidRDefault="00430C97">
      <w:pPr>
        <w:pStyle w:val="normal"/>
      </w:pPr>
    </w:p>
    <w:p w:rsidR="00430C97" w:rsidRDefault="00430C97">
      <w:pPr>
        <w:pStyle w:val="normal"/>
      </w:pPr>
    </w:p>
    <w:p w:rsidR="00430C97" w:rsidRDefault="00532EEF" w:rsidP="00CA2CF1">
      <w:pPr>
        <w:pStyle w:val="Nadpis1"/>
      </w:pPr>
      <w:bookmarkStart w:id="82" w:name="_Toc510778672"/>
      <w:r>
        <w:lastRenderedPageBreak/>
        <w:t>Požadavky</w:t>
      </w:r>
      <w:r w:rsidR="008D6AA1">
        <w:t xml:space="preserve"> a </w:t>
      </w:r>
      <w:r>
        <w:t>novou platformu</w:t>
      </w:r>
      <w:bookmarkEnd w:id="82"/>
    </w:p>
    <w:p w:rsidR="00430C97" w:rsidRDefault="00532EEF">
      <w:pPr>
        <w:pStyle w:val="normal"/>
      </w:pPr>
      <w:r>
        <w:t>V rámci kontrolního dne projektu uskutečněného dne 24. 1. 2018 bylo se zástupci gestora (resort ČÚZK)</w:t>
      </w:r>
      <w:r w:rsidR="008D6AA1">
        <w:t xml:space="preserve"> a </w:t>
      </w:r>
      <w:r>
        <w:t>Expertem TA ČR dohodnuto, že řešitelé sepíší požadavky vycházející</w:t>
      </w:r>
      <w:r w:rsidR="008D6AA1">
        <w:t xml:space="preserve"> z </w:t>
      </w:r>
      <w:r>
        <w:t>jejich dlouhodobých zkušeností se správou</w:t>
      </w:r>
      <w:r w:rsidR="008D6AA1">
        <w:t xml:space="preserve"> a </w:t>
      </w:r>
      <w:r>
        <w:t>vývojem aplikace MicroGEOS Nautil</w:t>
      </w:r>
      <w:r w:rsidR="008D6AA1">
        <w:t xml:space="preserve"> a </w:t>
      </w:r>
      <w:r>
        <w:t>DIKAT®. Rozhodnutí bylo učiněno na základě malé časové kapacity</w:t>
      </w:r>
      <w:r w:rsidR="008D6AA1">
        <w:t xml:space="preserve"> v </w:t>
      </w:r>
      <w:r>
        <w:t>rámci projektu</w:t>
      </w:r>
      <w:r w:rsidR="008D6AA1">
        <w:t xml:space="preserve"> a </w:t>
      </w:r>
      <w:r>
        <w:t>na základě zkušeností řešitelů projektu</w:t>
      </w:r>
      <w:r w:rsidR="008D6AA1">
        <w:t xml:space="preserve"> s </w:t>
      </w:r>
      <w:r>
        <w:t xml:space="preserve">požadavky uživatelů pro aplikace zapsaných na stránkách podpory </w:t>
      </w:r>
      <w:proofErr w:type="spellStart"/>
      <w:r>
        <w:t>ServiceDesk</w:t>
      </w:r>
      <w:proofErr w:type="spellEnd"/>
      <w:r>
        <w:t>. Uživatelé aplikace nevznášejí požadavky na uživatelský interface (UI), nebo rozhraní (GUI). Jejich základním požadavkem je zachování funkcionality, na kterou jsou zvyklí, případně její optimalizace za účelem zjednodušení práce uživatele. To znamená zachování automatických funkcí, především stěžejních funkcionalit uvedených</w:t>
      </w:r>
      <w:r w:rsidR="008D6AA1">
        <w:t xml:space="preserve"> v </w:t>
      </w:r>
      <w:r>
        <w:t>předchozí kapitole, zachování postupů práce</w:t>
      </w:r>
      <w:r w:rsidR="008D6AA1">
        <w:t xml:space="preserve"> a </w:t>
      </w:r>
      <w:r>
        <w:t>minimálního počtu nutných kroků kreslících</w:t>
      </w:r>
      <w:r w:rsidR="008D6AA1">
        <w:t xml:space="preserve"> a </w:t>
      </w:r>
      <w:r>
        <w:t>editačních funkcí.</w:t>
      </w:r>
      <w:r w:rsidR="00DC10E0">
        <w:t xml:space="preserve"> V</w:t>
      </w:r>
      <w:r w:rsidR="008D6AA1">
        <w:t> </w:t>
      </w:r>
      <w:r>
        <w:t xml:space="preserve">minulosti při přechodu na novější verzi platformy pro grafickou část aplikací od společnosti Bentley® (MicroStation V7 na MicroStation V8i) byla nejvíce připomínkovaná změna ikonek standardních funkcí </w:t>
      </w:r>
      <w:proofErr w:type="spellStart"/>
      <w:r>
        <w:t>MicroStationu</w:t>
      </w:r>
      <w:proofErr w:type="spellEnd"/>
      <w:r>
        <w:t>. Je to ukázka citlivosti na novosti</w:t>
      </w:r>
      <w:r w:rsidR="008D6AA1">
        <w:t xml:space="preserve"> v </w:t>
      </w:r>
      <w:r>
        <w:t>zažitém systému práce.</w:t>
      </w:r>
      <w:r w:rsidR="00DC10E0">
        <w:t xml:space="preserve"> V</w:t>
      </w:r>
      <w:r w:rsidR="008D6AA1">
        <w:t> </w:t>
      </w:r>
      <w:r>
        <w:t>případě přechodu na jinou platformu pro grafickou část aplikace MicroGEOS Nautil se předpokládá změna UI. Řešitelé projektu se shodují se zástupci gestora, že uživatelé se budou muset naučit</w:t>
      </w:r>
      <w:r w:rsidR="008D6AA1">
        <w:t xml:space="preserve"> a </w:t>
      </w:r>
      <w:r>
        <w:t>zvyknout si na nové prostředí grafické části aplik</w:t>
      </w:r>
      <w:r w:rsidR="00FB14DC">
        <w:t>ace MicroGEOS Nautil</w:t>
      </w:r>
      <w:r w:rsidR="008D6AA1">
        <w:t xml:space="preserve"> a </w:t>
      </w:r>
      <w:r w:rsidR="00FB14DC">
        <w:t>DIKAT®</w:t>
      </w:r>
      <w:r w:rsidR="008D6AA1">
        <w:t xml:space="preserve"> a </w:t>
      </w:r>
      <w:r>
        <w:t>optimalizace realizované při převodu na novou platformu.</w:t>
      </w:r>
    </w:p>
    <w:p w:rsidR="00430C97" w:rsidRDefault="00430C97">
      <w:pPr>
        <w:pStyle w:val="normal"/>
      </w:pPr>
    </w:p>
    <w:p w:rsidR="00430C97" w:rsidRDefault="00532EEF">
      <w:pPr>
        <w:pStyle w:val="normal"/>
        <w:rPr>
          <w:color w:val="FF0000"/>
        </w:rPr>
      </w:pPr>
      <w:r>
        <w:t>V následující tabulce č.</w:t>
      </w:r>
      <w:r>
        <w:rPr>
          <w:color w:val="FF0000"/>
        </w:rPr>
        <w:t xml:space="preserve"> </w:t>
      </w:r>
      <w:r w:rsidR="00FB14DC" w:rsidRPr="00FB14DC">
        <w:rPr>
          <w:color w:val="auto"/>
        </w:rPr>
        <w:t>4</w:t>
      </w:r>
      <w:r w:rsidR="00CA2CF1">
        <w:t xml:space="preserve"> </w:t>
      </w:r>
      <w:r>
        <w:t>jsou shrnuty požadavky uvedené</w:t>
      </w:r>
      <w:r w:rsidR="008D6AA1">
        <w:t xml:space="preserve"> v </w:t>
      </w:r>
      <w:r>
        <w:t>jednotlivých kapitolách této analýzy. Základní požadavky na platformu pro grafickou část aplikací</w:t>
      </w:r>
      <w:r w:rsidR="008D6AA1">
        <w:t xml:space="preserve"> a </w:t>
      </w:r>
      <w:r>
        <w:t>její podporu, spolu</w:t>
      </w:r>
      <w:r w:rsidR="008D6AA1">
        <w:t xml:space="preserve"> s </w:t>
      </w:r>
      <w:r>
        <w:t>požadavky na API pro programování nadstaveb může resort ČÚZK použít jako základní podklad pro výběr platformy. Navržené technologie pro optimalizaci</w:t>
      </w:r>
      <w:r w:rsidR="008D6AA1">
        <w:t xml:space="preserve"> a </w:t>
      </w:r>
      <w:r>
        <w:t>změny aplikací MicroGEOS Nautil</w:t>
      </w:r>
      <w:r w:rsidR="008D6AA1">
        <w:t xml:space="preserve"> a </w:t>
      </w:r>
      <w:r>
        <w:t>DIKAT® musí resort vyhodnotit</w:t>
      </w:r>
      <w:r w:rsidR="008D6AA1">
        <w:t xml:space="preserve"> a </w:t>
      </w:r>
      <w:r>
        <w:t>zvážit jejich zařazení do požadavků na novou platformu pro grafickou část.</w:t>
      </w:r>
    </w:p>
    <w:p w:rsidR="00430C97" w:rsidRDefault="00430C97">
      <w:pPr>
        <w:pStyle w:val="normal"/>
        <w:rPr>
          <w:color w:val="FF0000"/>
        </w:rPr>
      </w:pPr>
    </w:p>
    <w:p w:rsidR="00FB14DC" w:rsidRDefault="00FB14DC">
      <w:pPr>
        <w:pStyle w:val="normal"/>
        <w:rPr>
          <w:color w:val="FF0000"/>
        </w:rPr>
      </w:pPr>
    </w:p>
    <w:p w:rsidR="00FB14DC" w:rsidRDefault="00FB14DC">
      <w:pPr>
        <w:pStyle w:val="normal"/>
        <w:rPr>
          <w:color w:val="FF0000"/>
        </w:rPr>
      </w:pPr>
    </w:p>
    <w:p w:rsidR="00FB14DC" w:rsidRDefault="00FB14DC">
      <w:pPr>
        <w:pStyle w:val="normal"/>
        <w:rPr>
          <w:color w:val="FF0000"/>
        </w:rPr>
      </w:pPr>
    </w:p>
    <w:p w:rsidR="00FB14DC" w:rsidRDefault="00FB14DC">
      <w:pPr>
        <w:pStyle w:val="normal"/>
        <w:rPr>
          <w:color w:val="FF0000"/>
        </w:rPr>
      </w:pPr>
    </w:p>
    <w:p w:rsidR="00FB14DC" w:rsidRDefault="00FB14DC">
      <w:pPr>
        <w:pStyle w:val="normal"/>
        <w:rPr>
          <w:color w:val="FF0000"/>
        </w:rPr>
      </w:pPr>
    </w:p>
    <w:p w:rsidR="00FB14DC" w:rsidRDefault="00FB14DC">
      <w:pPr>
        <w:pStyle w:val="normal"/>
        <w:rPr>
          <w:color w:val="FF0000"/>
        </w:rPr>
      </w:pPr>
    </w:p>
    <w:p w:rsidR="009401EC" w:rsidRDefault="009401EC">
      <w:pPr>
        <w:pStyle w:val="normal"/>
        <w:rPr>
          <w:color w:val="FF0000"/>
        </w:rPr>
      </w:pPr>
    </w:p>
    <w:p w:rsidR="009401EC" w:rsidRDefault="009401EC">
      <w:pPr>
        <w:pStyle w:val="normal"/>
        <w:rPr>
          <w:color w:val="FF0000"/>
        </w:rPr>
      </w:pPr>
    </w:p>
    <w:p w:rsidR="009401EC" w:rsidRDefault="009401EC">
      <w:pPr>
        <w:pStyle w:val="normal"/>
        <w:rPr>
          <w:color w:val="FF0000"/>
        </w:rPr>
      </w:pPr>
    </w:p>
    <w:p w:rsidR="009401EC" w:rsidRDefault="009401EC">
      <w:pPr>
        <w:pStyle w:val="normal"/>
        <w:rPr>
          <w:color w:val="FF0000"/>
        </w:rPr>
      </w:pPr>
    </w:p>
    <w:p w:rsidR="009401EC" w:rsidRDefault="009401EC">
      <w:pPr>
        <w:pStyle w:val="normal"/>
        <w:rPr>
          <w:color w:val="FF0000"/>
        </w:rPr>
      </w:pPr>
    </w:p>
    <w:p w:rsidR="009401EC" w:rsidRDefault="009401EC">
      <w:pPr>
        <w:pStyle w:val="normal"/>
        <w:rPr>
          <w:color w:val="FF0000"/>
        </w:rPr>
      </w:pPr>
    </w:p>
    <w:p w:rsidR="009401EC" w:rsidRDefault="009401EC">
      <w:pPr>
        <w:pStyle w:val="normal"/>
        <w:rPr>
          <w:color w:val="FF0000"/>
        </w:rPr>
      </w:pPr>
    </w:p>
    <w:p w:rsidR="00FB14DC" w:rsidRDefault="00FB14DC">
      <w:pPr>
        <w:pStyle w:val="normal"/>
        <w:rPr>
          <w:color w:val="FF0000"/>
        </w:rPr>
      </w:pPr>
    </w:p>
    <w:p w:rsidR="00430C97" w:rsidRDefault="00430C97">
      <w:pPr>
        <w:pStyle w:val="normal"/>
      </w:pPr>
    </w:p>
    <w:tbl>
      <w:tblPr>
        <w:tblStyle w:val="a2"/>
        <w:tblW w:w="9090" w:type="dxa"/>
        <w:tblInd w:w="-60" w:type="dxa"/>
        <w:tblBorders>
          <w:top w:val="nil"/>
          <w:left w:val="nil"/>
          <w:bottom w:val="nil"/>
          <w:right w:val="nil"/>
          <w:insideH w:val="nil"/>
          <w:insideV w:val="nil"/>
        </w:tblBorders>
        <w:tblLayout w:type="fixed"/>
        <w:tblLook w:val="0600"/>
      </w:tblPr>
      <w:tblGrid>
        <w:gridCol w:w="330"/>
        <w:gridCol w:w="5115"/>
        <w:gridCol w:w="675"/>
        <w:gridCol w:w="1590"/>
        <w:gridCol w:w="690"/>
        <w:gridCol w:w="690"/>
      </w:tblGrid>
      <w:tr w:rsidR="00430C97">
        <w:trPr>
          <w:trHeight w:val="300"/>
        </w:trPr>
        <w:tc>
          <w:tcPr>
            <w:tcW w:w="330" w:type="dxa"/>
            <w:tcBorders>
              <w:top w:val="single" w:sz="6" w:space="0" w:color="000000"/>
              <w:left w:val="single" w:sz="6" w:space="0" w:color="000000"/>
              <w:bottom w:val="single" w:sz="6" w:space="0" w:color="000000"/>
              <w:right w:val="single" w:sz="6" w:space="0" w:color="000000"/>
            </w:tcBorders>
            <w:shd w:val="clear" w:color="auto" w:fill="CFE2F3"/>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b/>
                <w:sz w:val="20"/>
                <w:szCs w:val="20"/>
              </w:rPr>
              <w:lastRenderedPageBreak/>
              <w:t>č.</w:t>
            </w:r>
          </w:p>
        </w:tc>
        <w:tc>
          <w:tcPr>
            <w:tcW w:w="5115" w:type="dxa"/>
            <w:tcBorders>
              <w:top w:val="single" w:sz="6" w:space="0" w:color="000000"/>
              <w:left w:val="single" w:sz="6" w:space="0" w:color="CCCCCC"/>
              <w:bottom w:val="single" w:sz="6" w:space="0" w:color="000000"/>
              <w:right w:val="single" w:sz="6" w:space="0" w:color="000000"/>
            </w:tcBorders>
            <w:shd w:val="clear" w:color="auto" w:fill="CFE2F3"/>
            <w:tcMar>
              <w:top w:w="40" w:type="dxa"/>
              <w:left w:w="40" w:type="dxa"/>
              <w:bottom w:w="40" w:type="dxa"/>
              <w:right w:w="40" w:type="dxa"/>
            </w:tcMar>
            <w:vAlign w:val="center"/>
          </w:tcPr>
          <w:p w:rsidR="00430C97" w:rsidRDefault="00532EEF">
            <w:pPr>
              <w:pStyle w:val="normal"/>
              <w:widowControl w:val="0"/>
              <w:spacing w:after="0"/>
              <w:jc w:val="left"/>
              <w:rPr>
                <w:rFonts w:ascii="Arial" w:eastAsia="Arial" w:hAnsi="Arial" w:cs="Arial"/>
                <w:sz w:val="20"/>
                <w:szCs w:val="20"/>
              </w:rPr>
            </w:pPr>
            <w:r>
              <w:rPr>
                <w:rFonts w:ascii="Arial" w:eastAsia="Arial" w:hAnsi="Arial" w:cs="Arial"/>
                <w:b/>
                <w:sz w:val="20"/>
                <w:szCs w:val="20"/>
              </w:rPr>
              <w:t>Popis</w:t>
            </w:r>
          </w:p>
        </w:tc>
        <w:tc>
          <w:tcPr>
            <w:tcW w:w="675" w:type="dxa"/>
            <w:tcBorders>
              <w:top w:val="single" w:sz="6" w:space="0" w:color="000000"/>
              <w:left w:val="single" w:sz="6" w:space="0" w:color="CCCCCC"/>
              <w:bottom w:val="single" w:sz="6" w:space="0" w:color="000000"/>
              <w:right w:val="single" w:sz="6" w:space="0" w:color="000000"/>
            </w:tcBorders>
            <w:shd w:val="clear" w:color="auto" w:fill="CFE2F3"/>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b/>
                <w:sz w:val="20"/>
                <w:szCs w:val="20"/>
              </w:rPr>
              <w:t>Nutný</w:t>
            </w:r>
          </w:p>
        </w:tc>
        <w:tc>
          <w:tcPr>
            <w:tcW w:w="1590" w:type="dxa"/>
            <w:tcBorders>
              <w:top w:val="single" w:sz="6" w:space="0" w:color="000000"/>
              <w:left w:val="single" w:sz="6" w:space="0" w:color="CCCCCC"/>
              <w:bottom w:val="single" w:sz="6" w:space="0" w:color="000000"/>
              <w:right w:val="single" w:sz="6" w:space="0" w:color="000000"/>
            </w:tcBorders>
            <w:shd w:val="clear" w:color="auto" w:fill="CFE2F3"/>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b/>
                <w:sz w:val="20"/>
                <w:szCs w:val="20"/>
              </w:rPr>
              <w:t>Poznámka</w:t>
            </w:r>
          </w:p>
        </w:tc>
        <w:tc>
          <w:tcPr>
            <w:tcW w:w="690" w:type="dxa"/>
            <w:tcBorders>
              <w:top w:val="single" w:sz="6" w:space="0" w:color="000000"/>
              <w:left w:val="single" w:sz="6" w:space="0" w:color="CCCCCC"/>
              <w:bottom w:val="single" w:sz="6" w:space="0" w:color="000000"/>
              <w:right w:val="single" w:sz="6" w:space="0" w:color="000000"/>
            </w:tcBorders>
            <w:shd w:val="clear" w:color="auto" w:fill="CFE2F3"/>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b/>
                <w:sz w:val="20"/>
                <w:szCs w:val="20"/>
              </w:rPr>
              <w:t>Nautil</w:t>
            </w:r>
          </w:p>
        </w:tc>
        <w:tc>
          <w:tcPr>
            <w:tcW w:w="690" w:type="dxa"/>
            <w:tcBorders>
              <w:top w:val="single" w:sz="6" w:space="0" w:color="000000"/>
              <w:left w:val="single" w:sz="6" w:space="0" w:color="CCCCCC"/>
              <w:bottom w:val="single" w:sz="6" w:space="0" w:color="000000"/>
              <w:right w:val="single" w:sz="6" w:space="0" w:color="000000"/>
            </w:tcBorders>
            <w:shd w:val="clear" w:color="auto" w:fill="CFE2F3"/>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b/>
                <w:sz w:val="20"/>
                <w:szCs w:val="20"/>
              </w:rPr>
              <w:t>DIKAT</w:t>
            </w:r>
          </w:p>
        </w:tc>
      </w:tr>
      <w:tr w:rsidR="00430C97">
        <w:trPr>
          <w:trHeight w:val="300"/>
        </w:trPr>
        <w:tc>
          <w:tcPr>
            <w:tcW w:w="330" w:type="dxa"/>
            <w:tcBorders>
              <w:top w:val="single" w:sz="6" w:space="0" w:color="CCCCCC"/>
              <w:left w:val="single" w:sz="6" w:space="0" w:color="000000"/>
              <w:bottom w:val="single" w:sz="6" w:space="0" w:color="000000"/>
              <w:right w:val="single" w:sz="6" w:space="0" w:color="000000"/>
            </w:tcBorders>
            <w:shd w:val="clear" w:color="auto" w:fill="EFEFEF"/>
            <w:tcMar>
              <w:top w:w="40" w:type="dxa"/>
              <w:left w:w="40" w:type="dxa"/>
              <w:bottom w:w="40" w:type="dxa"/>
              <w:right w:w="40" w:type="dxa"/>
            </w:tcMar>
            <w:vAlign w:val="center"/>
          </w:tcPr>
          <w:p w:rsidR="00430C97" w:rsidRDefault="00430C97">
            <w:pPr>
              <w:pStyle w:val="normal"/>
              <w:widowControl w:val="0"/>
              <w:spacing w:after="0"/>
              <w:jc w:val="left"/>
              <w:rPr>
                <w:rFonts w:ascii="Arial" w:eastAsia="Arial" w:hAnsi="Arial" w:cs="Arial"/>
                <w:sz w:val="20"/>
                <w:szCs w:val="20"/>
              </w:rPr>
            </w:pPr>
          </w:p>
        </w:tc>
        <w:tc>
          <w:tcPr>
            <w:tcW w:w="5115" w:type="dxa"/>
            <w:tcBorders>
              <w:top w:val="single" w:sz="6" w:space="0" w:color="CCCCCC"/>
              <w:left w:val="single" w:sz="6" w:space="0" w:color="CCCCCC"/>
              <w:bottom w:val="single" w:sz="6" w:space="0" w:color="000000"/>
              <w:right w:val="single" w:sz="6" w:space="0" w:color="000000"/>
            </w:tcBorders>
            <w:shd w:val="clear" w:color="auto" w:fill="EFEFEF"/>
            <w:tcMar>
              <w:top w:w="40" w:type="dxa"/>
              <w:left w:w="40" w:type="dxa"/>
              <w:bottom w:w="40" w:type="dxa"/>
              <w:right w:w="40" w:type="dxa"/>
            </w:tcMar>
            <w:vAlign w:val="center"/>
          </w:tcPr>
          <w:p w:rsidR="00430C97" w:rsidRDefault="00532EEF">
            <w:pPr>
              <w:pStyle w:val="normal"/>
              <w:widowControl w:val="0"/>
              <w:spacing w:after="0"/>
              <w:jc w:val="left"/>
              <w:rPr>
                <w:rFonts w:ascii="Arial" w:eastAsia="Arial" w:hAnsi="Arial" w:cs="Arial"/>
                <w:sz w:val="20"/>
                <w:szCs w:val="20"/>
              </w:rPr>
            </w:pPr>
            <w:r>
              <w:rPr>
                <w:rFonts w:ascii="Arial" w:eastAsia="Arial" w:hAnsi="Arial" w:cs="Arial"/>
                <w:b/>
                <w:sz w:val="20"/>
                <w:szCs w:val="20"/>
              </w:rPr>
              <w:t>Základní požadavky na novou platformu</w:t>
            </w:r>
          </w:p>
        </w:tc>
        <w:tc>
          <w:tcPr>
            <w:tcW w:w="675" w:type="dxa"/>
            <w:tcBorders>
              <w:top w:val="single" w:sz="6" w:space="0" w:color="CCCCCC"/>
              <w:left w:val="single" w:sz="6" w:space="0" w:color="CCCCCC"/>
              <w:bottom w:val="single" w:sz="6" w:space="0" w:color="000000"/>
              <w:right w:val="single" w:sz="6" w:space="0" w:color="000000"/>
            </w:tcBorders>
            <w:shd w:val="clear" w:color="auto" w:fill="EFEFEF"/>
            <w:tcMar>
              <w:top w:w="40" w:type="dxa"/>
              <w:left w:w="40" w:type="dxa"/>
              <w:bottom w:w="40" w:type="dxa"/>
              <w:right w:w="40" w:type="dxa"/>
            </w:tcMar>
            <w:vAlign w:val="center"/>
          </w:tcPr>
          <w:p w:rsidR="00430C97" w:rsidRDefault="00430C97">
            <w:pPr>
              <w:pStyle w:val="normal"/>
              <w:widowControl w:val="0"/>
              <w:spacing w:after="0"/>
              <w:jc w:val="left"/>
              <w:rPr>
                <w:rFonts w:ascii="Arial" w:eastAsia="Arial" w:hAnsi="Arial" w:cs="Arial"/>
                <w:sz w:val="20"/>
                <w:szCs w:val="20"/>
              </w:rPr>
            </w:pPr>
          </w:p>
        </w:tc>
        <w:tc>
          <w:tcPr>
            <w:tcW w:w="1590" w:type="dxa"/>
            <w:tcBorders>
              <w:top w:val="single" w:sz="6" w:space="0" w:color="CCCCCC"/>
              <w:left w:val="single" w:sz="6" w:space="0" w:color="CCCCCC"/>
              <w:bottom w:val="single" w:sz="6" w:space="0" w:color="000000"/>
              <w:right w:val="single" w:sz="6" w:space="0" w:color="000000"/>
            </w:tcBorders>
            <w:shd w:val="clear" w:color="auto" w:fill="EFEFEF"/>
            <w:tcMar>
              <w:top w:w="40" w:type="dxa"/>
              <w:left w:w="40" w:type="dxa"/>
              <w:bottom w:w="40" w:type="dxa"/>
              <w:right w:w="40" w:type="dxa"/>
            </w:tcMar>
            <w:vAlign w:val="center"/>
          </w:tcPr>
          <w:p w:rsidR="00430C97" w:rsidRDefault="00430C97">
            <w:pPr>
              <w:pStyle w:val="normal"/>
              <w:widowControl w:val="0"/>
              <w:spacing w:after="0"/>
              <w:jc w:val="left"/>
              <w:rPr>
                <w:rFonts w:ascii="Arial" w:eastAsia="Arial" w:hAnsi="Arial" w:cs="Arial"/>
                <w:sz w:val="20"/>
                <w:szCs w:val="20"/>
              </w:rPr>
            </w:pPr>
          </w:p>
        </w:tc>
        <w:tc>
          <w:tcPr>
            <w:tcW w:w="690" w:type="dxa"/>
            <w:tcBorders>
              <w:top w:val="single" w:sz="6" w:space="0" w:color="CCCCCC"/>
              <w:left w:val="single" w:sz="6" w:space="0" w:color="CCCCCC"/>
              <w:bottom w:val="single" w:sz="6" w:space="0" w:color="000000"/>
              <w:right w:val="single" w:sz="6" w:space="0" w:color="000000"/>
            </w:tcBorders>
            <w:shd w:val="clear" w:color="auto" w:fill="EFEFEF"/>
            <w:tcMar>
              <w:top w:w="40" w:type="dxa"/>
              <w:left w:w="40" w:type="dxa"/>
              <w:bottom w:w="40" w:type="dxa"/>
              <w:right w:w="40" w:type="dxa"/>
            </w:tcMar>
            <w:vAlign w:val="center"/>
          </w:tcPr>
          <w:p w:rsidR="00430C97" w:rsidRDefault="00430C97">
            <w:pPr>
              <w:pStyle w:val="normal"/>
              <w:widowControl w:val="0"/>
              <w:spacing w:after="0"/>
              <w:jc w:val="left"/>
              <w:rPr>
                <w:rFonts w:ascii="Arial" w:eastAsia="Arial" w:hAnsi="Arial" w:cs="Arial"/>
                <w:sz w:val="20"/>
                <w:szCs w:val="20"/>
              </w:rPr>
            </w:pPr>
          </w:p>
        </w:tc>
        <w:tc>
          <w:tcPr>
            <w:tcW w:w="690" w:type="dxa"/>
            <w:tcBorders>
              <w:top w:val="single" w:sz="6" w:space="0" w:color="CCCCCC"/>
              <w:left w:val="single" w:sz="6" w:space="0" w:color="CCCCCC"/>
              <w:bottom w:val="single" w:sz="6" w:space="0" w:color="000000"/>
              <w:right w:val="single" w:sz="6" w:space="0" w:color="000000"/>
            </w:tcBorders>
            <w:shd w:val="clear" w:color="auto" w:fill="EFEFEF"/>
            <w:tcMar>
              <w:top w:w="40" w:type="dxa"/>
              <w:left w:w="40" w:type="dxa"/>
              <w:bottom w:w="40" w:type="dxa"/>
              <w:right w:w="40" w:type="dxa"/>
            </w:tcMar>
            <w:vAlign w:val="center"/>
          </w:tcPr>
          <w:p w:rsidR="00430C97" w:rsidRDefault="00430C97">
            <w:pPr>
              <w:pStyle w:val="normal"/>
              <w:widowControl w:val="0"/>
              <w:spacing w:after="0"/>
              <w:jc w:val="left"/>
              <w:rPr>
                <w:rFonts w:ascii="Arial" w:eastAsia="Arial" w:hAnsi="Arial" w:cs="Arial"/>
                <w:sz w:val="20"/>
                <w:szCs w:val="20"/>
              </w:rPr>
            </w:pPr>
          </w:p>
        </w:tc>
      </w:tr>
      <w:tr w:rsidR="00430C97">
        <w:trPr>
          <w:trHeight w:val="540"/>
        </w:trPr>
        <w:tc>
          <w:tcPr>
            <w:tcW w:w="330" w:type="dxa"/>
            <w:tcBorders>
              <w:top w:val="single" w:sz="6" w:space="0" w:color="CCCCCC"/>
              <w:left w:val="single" w:sz="6" w:space="0" w:color="000000"/>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1</w:t>
            </w:r>
          </w:p>
        </w:tc>
        <w:tc>
          <w:tcPr>
            <w:tcW w:w="5115"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left"/>
              <w:rPr>
                <w:rFonts w:ascii="Arial" w:eastAsia="Arial" w:hAnsi="Arial" w:cs="Arial"/>
                <w:sz w:val="20"/>
                <w:szCs w:val="20"/>
              </w:rPr>
            </w:pPr>
            <w:r>
              <w:rPr>
                <w:rFonts w:ascii="Arial" w:eastAsia="Arial" w:hAnsi="Arial" w:cs="Arial"/>
                <w:sz w:val="20"/>
                <w:szCs w:val="20"/>
              </w:rPr>
              <w:t>platforma</w:t>
            </w:r>
            <w:r w:rsidR="008D6AA1">
              <w:rPr>
                <w:rFonts w:ascii="Arial" w:eastAsia="Arial" w:hAnsi="Arial" w:cs="Arial"/>
                <w:sz w:val="20"/>
                <w:szCs w:val="20"/>
              </w:rPr>
              <w:t xml:space="preserve"> s </w:t>
            </w:r>
            <w:r>
              <w:rPr>
                <w:rFonts w:ascii="Arial" w:eastAsia="Arial" w:hAnsi="Arial" w:cs="Arial"/>
                <w:sz w:val="20"/>
                <w:szCs w:val="20"/>
              </w:rPr>
              <w:t>grafickým rozhraním pro operační systém Windows 10</w:t>
            </w:r>
            <w:r w:rsidR="008D6AA1">
              <w:rPr>
                <w:rFonts w:ascii="Arial" w:eastAsia="Arial" w:hAnsi="Arial" w:cs="Arial"/>
                <w:sz w:val="20"/>
                <w:szCs w:val="20"/>
              </w:rPr>
              <w:t xml:space="preserve"> a </w:t>
            </w:r>
            <w:r>
              <w:rPr>
                <w:rFonts w:ascii="Arial" w:eastAsia="Arial" w:hAnsi="Arial" w:cs="Arial"/>
                <w:sz w:val="20"/>
                <w:szCs w:val="20"/>
              </w:rPr>
              <w:t>vyšší</w:t>
            </w:r>
          </w:p>
        </w:tc>
        <w:tc>
          <w:tcPr>
            <w:tcW w:w="675"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c>
          <w:tcPr>
            <w:tcW w:w="15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430C97">
            <w:pPr>
              <w:pStyle w:val="normal"/>
              <w:widowControl w:val="0"/>
              <w:spacing w:after="0"/>
              <w:jc w:val="left"/>
              <w:rPr>
                <w:rFonts w:ascii="Arial" w:eastAsia="Arial" w:hAnsi="Arial" w:cs="Arial"/>
                <w:sz w:val="20"/>
                <w:szCs w:val="20"/>
              </w:rPr>
            </w:pPr>
          </w:p>
        </w:tc>
        <w:tc>
          <w:tcPr>
            <w:tcW w:w="6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c>
          <w:tcPr>
            <w:tcW w:w="6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r>
      <w:tr w:rsidR="00430C97">
        <w:trPr>
          <w:trHeight w:val="540"/>
        </w:trPr>
        <w:tc>
          <w:tcPr>
            <w:tcW w:w="330" w:type="dxa"/>
            <w:tcBorders>
              <w:top w:val="single" w:sz="6" w:space="0" w:color="CCCCCC"/>
              <w:left w:val="single" w:sz="6" w:space="0" w:color="000000"/>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2</w:t>
            </w:r>
          </w:p>
        </w:tc>
        <w:tc>
          <w:tcPr>
            <w:tcW w:w="5115"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left"/>
              <w:rPr>
                <w:rFonts w:ascii="Arial" w:eastAsia="Arial" w:hAnsi="Arial" w:cs="Arial"/>
                <w:sz w:val="20"/>
                <w:szCs w:val="20"/>
              </w:rPr>
            </w:pPr>
            <w:r>
              <w:rPr>
                <w:rFonts w:ascii="Arial" w:eastAsia="Arial" w:hAnsi="Arial" w:cs="Arial"/>
                <w:sz w:val="20"/>
                <w:szCs w:val="20"/>
              </w:rPr>
              <w:t>API pro programování nadstavbových funkcí</w:t>
            </w:r>
            <w:r w:rsidR="008D6AA1">
              <w:rPr>
                <w:rFonts w:ascii="Arial" w:eastAsia="Arial" w:hAnsi="Arial" w:cs="Arial"/>
                <w:sz w:val="20"/>
                <w:szCs w:val="20"/>
              </w:rPr>
              <w:t xml:space="preserve"> s </w:t>
            </w:r>
            <w:r>
              <w:rPr>
                <w:rFonts w:ascii="Arial" w:eastAsia="Arial" w:hAnsi="Arial" w:cs="Arial"/>
                <w:sz w:val="20"/>
                <w:szCs w:val="20"/>
              </w:rPr>
              <w:t>podporou alespoň jednoho</w:t>
            </w:r>
            <w:r w:rsidR="008D6AA1">
              <w:rPr>
                <w:rFonts w:ascii="Arial" w:eastAsia="Arial" w:hAnsi="Arial" w:cs="Arial"/>
                <w:sz w:val="20"/>
                <w:szCs w:val="20"/>
              </w:rPr>
              <w:t xml:space="preserve"> z </w:t>
            </w:r>
            <w:r>
              <w:rPr>
                <w:rFonts w:ascii="Arial" w:eastAsia="Arial" w:hAnsi="Arial" w:cs="Arial"/>
                <w:sz w:val="20"/>
                <w:szCs w:val="20"/>
              </w:rPr>
              <w:t>objektových programovacích jazyků</w:t>
            </w:r>
          </w:p>
        </w:tc>
        <w:tc>
          <w:tcPr>
            <w:tcW w:w="675"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c>
          <w:tcPr>
            <w:tcW w:w="15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430C97">
            <w:pPr>
              <w:pStyle w:val="normal"/>
              <w:widowControl w:val="0"/>
              <w:spacing w:after="0"/>
              <w:jc w:val="left"/>
              <w:rPr>
                <w:rFonts w:ascii="Arial" w:eastAsia="Arial" w:hAnsi="Arial" w:cs="Arial"/>
                <w:sz w:val="20"/>
                <w:szCs w:val="20"/>
              </w:rPr>
            </w:pPr>
          </w:p>
        </w:tc>
        <w:tc>
          <w:tcPr>
            <w:tcW w:w="6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c>
          <w:tcPr>
            <w:tcW w:w="6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r>
      <w:tr w:rsidR="00430C97">
        <w:trPr>
          <w:trHeight w:val="540"/>
        </w:trPr>
        <w:tc>
          <w:tcPr>
            <w:tcW w:w="330" w:type="dxa"/>
            <w:tcBorders>
              <w:top w:val="single" w:sz="6" w:space="0" w:color="CCCCCC"/>
              <w:left w:val="single" w:sz="6" w:space="0" w:color="000000"/>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3</w:t>
            </w:r>
          </w:p>
        </w:tc>
        <w:tc>
          <w:tcPr>
            <w:tcW w:w="5115"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left"/>
              <w:rPr>
                <w:rFonts w:ascii="Arial" w:eastAsia="Arial" w:hAnsi="Arial" w:cs="Arial"/>
                <w:sz w:val="20"/>
                <w:szCs w:val="20"/>
              </w:rPr>
            </w:pPr>
            <w:r>
              <w:rPr>
                <w:rFonts w:ascii="Arial" w:eastAsia="Arial" w:hAnsi="Arial" w:cs="Arial"/>
                <w:sz w:val="20"/>
                <w:szCs w:val="20"/>
              </w:rPr>
              <w:t>komunikace</w:t>
            </w:r>
            <w:r w:rsidR="008D6AA1">
              <w:rPr>
                <w:rFonts w:ascii="Arial" w:eastAsia="Arial" w:hAnsi="Arial" w:cs="Arial"/>
                <w:sz w:val="20"/>
                <w:szCs w:val="20"/>
              </w:rPr>
              <w:t xml:space="preserve"> s </w:t>
            </w:r>
            <w:r>
              <w:rPr>
                <w:rFonts w:ascii="Arial" w:eastAsia="Arial" w:hAnsi="Arial" w:cs="Arial"/>
                <w:sz w:val="20"/>
                <w:szCs w:val="20"/>
              </w:rPr>
              <w:t>databází Oracle min. verze 12.1 - pomocí 32bit klienta databáze Oracle (ODBC drivery)</w:t>
            </w:r>
          </w:p>
        </w:tc>
        <w:tc>
          <w:tcPr>
            <w:tcW w:w="675"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c>
          <w:tcPr>
            <w:tcW w:w="15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 xml:space="preserve">možnost úpravy instalace doplněním 64bit klienta </w:t>
            </w:r>
            <w:proofErr w:type="spellStart"/>
            <w:r>
              <w:rPr>
                <w:rFonts w:ascii="Arial" w:eastAsia="Arial" w:hAnsi="Arial" w:cs="Arial"/>
                <w:sz w:val="20"/>
                <w:szCs w:val="20"/>
              </w:rPr>
              <w:t>Oracle</w:t>
            </w:r>
            <w:proofErr w:type="spellEnd"/>
            <w:r>
              <w:rPr>
                <w:rFonts w:ascii="Arial" w:eastAsia="Arial" w:hAnsi="Arial" w:cs="Arial"/>
                <w:sz w:val="20"/>
                <w:szCs w:val="20"/>
              </w:rPr>
              <w:t xml:space="preserve">, úprava předání </w:t>
            </w:r>
            <w:proofErr w:type="spellStart"/>
            <w:r>
              <w:rPr>
                <w:rFonts w:ascii="Arial" w:eastAsia="Arial" w:hAnsi="Arial" w:cs="Arial"/>
                <w:sz w:val="20"/>
                <w:szCs w:val="20"/>
              </w:rPr>
              <w:t>ConectionString</w:t>
            </w:r>
            <w:proofErr w:type="spellEnd"/>
            <w:r>
              <w:rPr>
                <w:rFonts w:ascii="Arial" w:eastAsia="Arial" w:hAnsi="Arial" w:cs="Arial"/>
                <w:sz w:val="20"/>
                <w:szCs w:val="20"/>
              </w:rPr>
              <w:t xml:space="preserve"> pro 64bit klienta databáze Oracle</w:t>
            </w:r>
          </w:p>
        </w:tc>
        <w:tc>
          <w:tcPr>
            <w:tcW w:w="6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c>
          <w:tcPr>
            <w:tcW w:w="6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r>
      <w:tr w:rsidR="00430C97">
        <w:trPr>
          <w:trHeight w:val="540"/>
        </w:trPr>
        <w:tc>
          <w:tcPr>
            <w:tcW w:w="330" w:type="dxa"/>
            <w:tcBorders>
              <w:top w:val="single" w:sz="6" w:space="0" w:color="CCCCCC"/>
              <w:left w:val="single" w:sz="6" w:space="0" w:color="000000"/>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4</w:t>
            </w:r>
          </w:p>
        </w:tc>
        <w:tc>
          <w:tcPr>
            <w:tcW w:w="5115"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left"/>
              <w:rPr>
                <w:rFonts w:ascii="Arial" w:eastAsia="Arial" w:hAnsi="Arial" w:cs="Arial"/>
                <w:sz w:val="20"/>
                <w:szCs w:val="20"/>
              </w:rPr>
            </w:pPr>
            <w:r>
              <w:rPr>
                <w:rFonts w:ascii="Arial" w:eastAsia="Arial" w:hAnsi="Arial" w:cs="Arial"/>
                <w:sz w:val="20"/>
                <w:szCs w:val="20"/>
              </w:rPr>
              <w:t>základní funkce pro dotazování na prvek (atributy, lokace, atd</w:t>
            </w:r>
            <w:r w:rsidR="009401EC">
              <w:rPr>
                <w:rFonts w:ascii="Arial" w:eastAsia="Arial" w:hAnsi="Arial" w:cs="Arial"/>
                <w:sz w:val="20"/>
                <w:szCs w:val="20"/>
              </w:rPr>
              <w:t>.</w:t>
            </w:r>
            <w:r>
              <w:rPr>
                <w:rFonts w:ascii="Arial" w:eastAsia="Arial" w:hAnsi="Arial" w:cs="Arial"/>
                <w:sz w:val="20"/>
                <w:szCs w:val="20"/>
              </w:rPr>
              <w:t>) tvoření prvku (kreslení)</w:t>
            </w:r>
            <w:r w:rsidR="008D6AA1">
              <w:rPr>
                <w:rFonts w:ascii="Arial" w:eastAsia="Arial" w:hAnsi="Arial" w:cs="Arial"/>
                <w:sz w:val="20"/>
                <w:szCs w:val="20"/>
              </w:rPr>
              <w:t xml:space="preserve"> a </w:t>
            </w:r>
            <w:r>
              <w:rPr>
                <w:rFonts w:ascii="Arial" w:eastAsia="Arial" w:hAnsi="Arial" w:cs="Arial"/>
                <w:sz w:val="20"/>
                <w:szCs w:val="20"/>
              </w:rPr>
              <w:t>editaci prvku</w:t>
            </w:r>
          </w:p>
        </w:tc>
        <w:tc>
          <w:tcPr>
            <w:tcW w:w="675"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c>
          <w:tcPr>
            <w:tcW w:w="15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430C97">
            <w:pPr>
              <w:pStyle w:val="normal"/>
              <w:widowControl w:val="0"/>
              <w:spacing w:after="0"/>
              <w:jc w:val="left"/>
              <w:rPr>
                <w:rFonts w:ascii="Arial" w:eastAsia="Arial" w:hAnsi="Arial" w:cs="Arial"/>
                <w:sz w:val="20"/>
                <w:szCs w:val="20"/>
              </w:rPr>
            </w:pPr>
          </w:p>
        </w:tc>
        <w:tc>
          <w:tcPr>
            <w:tcW w:w="6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c>
          <w:tcPr>
            <w:tcW w:w="6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r>
      <w:tr w:rsidR="00430C97">
        <w:trPr>
          <w:trHeight w:val="540"/>
        </w:trPr>
        <w:tc>
          <w:tcPr>
            <w:tcW w:w="330" w:type="dxa"/>
            <w:tcBorders>
              <w:top w:val="single" w:sz="6" w:space="0" w:color="CCCCCC"/>
              <w:left w:val="single" w:sz="6" w:space="0" w:color="000000"/>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5</w:t>
            </w:r>
          </w:p>
        </w:tc>
        <w:tc>
          <w:tcPr>
            <w:tcW w:w="5115"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left"/>
              <w:rPr>
                <w:rFonts w:ascii="Arial" w:eastAsia="Arial" w:hAnsi="Arial" w:cs="Arial"/>
                <w:sz w:val="20"/>
                <w:szCs w:val="20"/>
              </w:rPr>
            </w:pPr>
            <w:r>
              <w:rPr>
                <w:rFonts w:ascii="Arial" w:eastAsia="Arial" w:hAnsi="Arial" w:cs="Arial"/>
                <w:sz w:val="20"/>
                <w:szCs w:val="20"/>
              </w:rPr>
              <w:t>podpora nástrojů zajišťující obdobnou funkci</w:t>
            </w:r>
            <w:r w:rsidR="009401EC">
              <w:rPr>
                <w:rFonts w:ascii="Arial" w:eastAsia="Arial" w:hAnsi="Arial" w:cs="Arial"/>
                <w:sz w:val="20"/>
                <w:szCs w:val="20"/>
              </w:rPr>
              <w:t xml:space="preserve"> </w:t>
            </w:r>
            <w:r>
              <w:rPr>
                <w:rFonts w:ascii="Arial" w:eastAsia="Arial" w:hAnsi="Arial" w:cs="Arial"/>
                <w:sz w:val="20"/>
                <w:szCs w:val="20"/>
              </w:rPr>
              <w:t>pro práci</w:t>
            </w:r>
            <w:r w:rsidR="008D6AA1">
              <w:rPr>
                <w:rFonts w:ascii="Arial" w:eastAsia="Arial" w:hAnsi="Arial" w:cs="Arial"/>
                <w:sz w:val="20"/>
                <w:szCs w:val="20"/>
              </w:rPr>
              <w:t xml:space="preserve"> s </w:t>
            </w:r>
            <w:r>
              <w:rPr>
                <w:rFonts w:ascii="Arial" w:eastAsia="Arial" w:hAnsi="Arial" w:cs="Arial"/>
                <w:sz w:val="20"/>
                <w:szCs w:val="20"/>
              </w:rPr>
              <w:t xml:space="preserve">grafickými prvky jako současné </w:t>
            </w:r>
            <w:proofErr w:type="spellStart"/>
            <w:r>
              <w:rPr>
                <w:rFonts w:ascii="Arial" w:eastAsia="Arial" w:hAnsi="Arial" w:cs="Arial"/>
                <w:sz w:val="20"/>
                <w:szCs w:val="20"/>
              </w:rPr>
              <w:t>Snapování</w:t>
            </w:r>
            <w:proofErr w:type="spellEnd"/>
            <w:r>
              <w:rPr>
                <w:rFonts w:ascii="Arial" w:eastAsia="Arial" w:hAnsi="Arial" w:cs="Arial"/>
                <w:sz w:val="20"/>
                <w:szCs w:val="20"/>
              </w:rPr>
              <w:t xml:space="preserve">, </w:t>
            </w:r>
            <w:proofErr w:type="spellStart"/>
            <w:r>
              <w:rPr>
                <w:rFonts w:ascii="Arial" w:eastAsia="Arial" w:hAnsi="Arial" w:cs="Arial"/>
                <w:sz w:val="20"/>
                <w:szCs w:val="20"/>
              </w:rPr>
              <w:t>Tentativ</w:t>
            </w:r>
            <w:proofErr w:type="spellEnd"/>
            <w:r>
              <w:rPr>
                <w:rFonts w:ascii="Arial" w:eastAsia="Arial" w:hAnsi="Arial" w:cs="Arial"/>
                <w:sz w:val="20"/>
                <w:szCs w:val="20"/>
              </w:rPr>
              <w:t xml:space="preserve">, </w:t>
            </w:r>
            <w:proofErr w:type="spellStart"/>
            <w:r>
              <w:rPr>
                <w:rFonts w:ascii="Arial" w:eastAsia="Arial" w:hAnsi="Arial" w:cs="Arial"/>
                <w:sz w:val="20"/>
                <w:szCs w:val="20"/>
              </w:rPr>
              <w:t>AccuDraw</w:t>
            </w:r>
            <w:proofErr w:type="spellEnd"/>
            <w:r>
              <w:rPr>
                <w:rFonts w:ascii="Arial" w:eastAsia="Arial" w:hAnsi="Arial" w:cs="Arial"/>
                <w:sz w:val="20"/>
                <w:szCs w:val="20"/>
              </w:rPr>
              <w:t>, Výběry</w:t>
            </w:r>
          </w:p>
        </w:tc>
        <w:tc>
          <w:tcPr>
            <w:tcW w:w="675"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c>
          <w:tcPr>
            <w:tcW w:w="15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430C97">
            <w:pPr>
              <w:pStyle w:val="normal"/>
              <w:widowControl w:val="0"/>
              <w:spacing w:after="0"/>
              <w:jc w:val="left"/>
              <w:rPr>
                <w:rFonts w:ascii="Arial" w:eastAsia="Arial" w:hAnsi="Arial" w:cs="Arial"/>
                <w:sz w:val="20"/>
                <w:szCs w:val="20"/>
              </w:rPr>
            </w:pPr>
          </w:p>
        </w:tc>
        <w:tc>
          <w:tcPr>
            <w:tcW w:w="6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c>
          <w:tcPr>
            <w:tcW w:w="6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r>
      <w:tr w:rsidR="00430C97">
        <w:trPr>
          <w:trHeight w:val="540"/>
        </w:trPr>
        <w:tc>
          <w:tcPr>
            <w:tcW w:w="330" w:type="dxa"/>
            <w:tcBorders>
              <w:top w:val="single" w:sz="6" w:space="0" w:color="CCCCCC"/>
              <w:left w:val="single" w:sz="6" w:space="0" w:color="000000"/>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6</w:t>
            </w:r>
          </w:p>
        </w:tc>
        <w:tc>
          <w:tcPr>
            <w:tcW w:w="5115"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left"/>
              <w:rPr>
                <w:rFonts w:ascii="Arial" w:eastAsia="Arial" w:hAnsi="Arial" w:cs="Arial"/>
                <w:sz w:val="20"/>
                <w:szCs w:val="20"/>
              </w:rPr>
            </w:pPr>
            <w:r>
              <w:rPr>
                <w:rFonts w:ascii="Arial" w:eastAsia="Arial" w:hAnsi="Arial" w:cs="Arial"/>
                <w:sz w:val="20"/>
                <w:szCs w:val="20"/>
              </w:rPr>
              <w:t>kreslení</w:t>
            </w:r>
            <w:r w:rsidR="008D6AA1">
              <w:rPr>
                <w:rFonts w:ascii="Arial" w:eastAsia="Arial" w:hAnsi="Arial" w:cs="Arial"/>
                <w:sz w:val="20"/>
                <w:szCs w:val="20"/>
              </w:rPr>
              <w:t xml:space="preserve"> a </w:t>
            </w:r>
            <w:r>
              <w:rPr>
                <w:rFonts w:ascii="Arial" w:eastAsia="Arial" w:hAnsi="Arial" w:cs="Arial"/>
                <w:sz w:val="20"/>
                <w:szCs w:val="20"/>
              </w:rPr>
              <w:t>editace prvků uživatelsky přívětivé</w:t>
            </w:r>
            <w:r w:rsidR="008D6AA1">
              <w:rPr>
                <w:rFonts w:ascii="Arial" w:eastAsia="Arial" w:hAnsi="Arial" w:cs="Arial"/>
                <w:sz w:val="20"/>
                <w:szCs w:val="20"/>
              </w:rPr>
              <w:t xml:space="preserve"> a </w:t>
            </w:r>
            <w:r>
              <w:rPr>
                <w:rFonts w:ascii="Arial" w:eastAsia="Arial" w:hAnsi="Arial" w:cs="Arial"/>
                <w:sz w:val="20"/>
                <w:szCs w:val="20"/>
              </w:rPr>
              <w:t>optimalizované - min. počet nutných kroku uživatele</w:t>
            </w:r>
          </w:p>
        </w:tc>
        <w:tc>
          <w:tcPr>
            <w:tcW w:w="675"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c>
          <w:tcPr>
            <w:tcW w:w="15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430C97">
            <w:pPr>
              <w:pStyle w:val="normal"/>
              <w:widowControl w:val="0"/>
              <w:spacing w:after="0"/>
              <w:jc w:val="left"/>
              <w:rPr>
                <w:rFonts w:ascii="Arial" w:eastAsia="Arial" w:hAnsi="Arial" w:cs="Arial"/>
                <w:sz w:val="20"/>
                <w:szCs w:val="20"/>
              </w:rPr>
            </w:pPr>
          </w:p>
        </w:tc>
        <w:tc>
          <w:tcPr>
            <w:tcW w:w="6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c>
          <w:tcPr>
            <w:tcW w:w="6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r>
      <w:tr w:rsidR="00430C97">
        <w:trPr>
          <w:trHeight w:val="300"/>
        </w:trPr>
        <w:tc>
          <w:tcPr>
            <w:tcW w:w="330" w:type="dxa"/>
            <w:tcBorders>
              <w:top w:val="single" w:sz="6" w:space="0" w:color="CCCCCC"/>
              <w:left w:val="single" w:sz="6" w:space="0" w:color="000000"/>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7</w:t>
            </w:r>
          </w:p>
        </w:tc>
        <w:tc>
          <w:tcPr>
            <w:tcW w:w="5115"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left"/>
              <w:rPr>
                <w:rFonts w:ascii="Arial" w:eastAsia="Arial" w:hAnsi="Arial" w:cs="Arial"/>
                <w:sz w:val="20"/>
                <w:szCs w:val="20"/>
              </w:rPr>
            </w:pPr>
            <w:r>
              <w:rPr>
                <w:rFonts w:ascii="Arial" w:eastAsia="Arial" w:hAnsi="Arial" w:cs="Arial"/>
                <w:sz w:val="20"/>
                <w:szCs w:val="20"/>
              </w:rPr>
              <w:t>podpora zobrazení rastrů formátu JPEG</w:t>
            </w:r>
            <w:r w:rsidR="008D6AA1">
              <w:rPr>
                <w:rFonts w:ascii="Arial" w:eastAsia="Arial" w:hAnsi="Arial" w:cs="Arial"/>
                <w:sz w:val="20"/>
                <w:szCs w:val="20"/>
              </w:rPr>
              <w:t xml:space="preserve"> a </w:t>
            </w:r>
            <w:r>
              <w:rPr>
                <w:rFonts w:ascii="Arial" w:eastAsia="Arial" w:hAnsi="Arial" w:cs="Arial"/>
                <w:sz w:val="20"/>
                <w:szCs w:val="20"/>
              </w:rPr>
              <w:t>TIFF</w:t>
            </w:r>
          </w:p>
        </w:tc>
        <w:tc>
          <w:tcPr>
            <w:tcW w:w="675"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c>
          <w:tcPr>
            <w:tcW w:w="15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left"/>
              <w:rPr>
                <w:rFonts w:ascii="Arial" w:eastAsia="Arial" w:hAnsi="Arial" w:cs="Arial"/>
                <w:sz w:val="20"/>
                <w:szCs w:val="20"/>
              </w:rPr>
            </w:pPr>
            <w:r>
              <w:rPr>
                <w:rFonts w:ascii="Arial" w:eastAsia="Arial" w:hAnsi="Arial" w:cs="Arial"/>
                <w:sz w:val="20"/>
                <w:szCs w:val="20"/>
              </w:rPr>
              <w:t>společně</w:t>
            </w:r>
            <w:r w:rsidR="008D6AA1">
              <w:rPr>
                <w:rFonts w:ascii="Arial" w:eastAsia="Arial" w:hAnsi="Arial" w:cs="Arial"/>
                <w:sz w:val="20"/>
                <w:szCs w:val="20"/>
              </w:rPr>
              <w:t xml:space="preserve"> s </w:t>
            </w:r>
            <w:r>
              <w:rPr>
                <w:rFonts w:ascii="Arial" w:eastAsia="Arial" w:hAnsi="Arial" w:cs="Arial"/>
                <w:sz w:val="20"/>
                <w:szCs w:val="20"/>
              </w:rPr>
              <w:t>požadavkem č. 18</w:t>
            </w:r>
          </w:p>
        </w:tc>
        <w:tc>
          <w:tcPr>
            <w:tcW w:w="6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c>
          <w:tcPr>
            <w:tcW w:w="6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r>
      <w:tr w:rsidR="00430C97">
        <w:trPr>
          <w:trHeight w:val="300"/>
        </w:trPr>
        <w:tc>
          <w:tcPr>
            <w:tcW w:w="330" w:type="dxa"/>
            <w:tcBorders>
              <w:top w:val="single" w:sz="6" w:space="0" w:color="CCCCCC"/>
              <w:left w:val="single" w:sz="6" w:space="0" w:color="000000"/>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8</w:t>
            </w:r>
          </w:p>
        </w:tc>
        <w:tc>
          <w:tcPr>
            <w:tcW w:w="5115"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left"/>
              <w:rPr>
                <w:rFonts w:ascii="Arial" w:eastAsia="Arial" w:hAnsi="Arial" w:cs="Arial"/>
                <w:sz w:val="20"/>
                <w:szCs w:val="20"/>
              </w:rPr>
            </w:pPr>
            <w:r>
              <w:rPr>
                <w:rFonts w:ascii="Arial" w:eastAsia="Arial" w:hAnsi="Arial" w:cs="Arial"/>
                <w:sz w:val="20"/>
                <w:szCs w:val="20"/>
              </w:rPr>
              <w:t>podpora zobrazení rastrů formátu CIT</w:t>
            </w:r>
          </w:p>
        </w:tc>
        <w:tc>
          <w:tcPr>
            <w:tcW w:w="675"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NE</w:t>
            </w:r>
          </w:p>
        </w:tc>
        <w:tc>
          <w:tcPr>
            <w:tcW w:w="15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nebo požadavek č. 7</w:t>
            </w:r>
            <w:r w:rsidR="008D6AA1">
              <w:rPr>
                <w:rFonts w:ascii="Arial" w:eastAsia="Arial" w:hAnsi="Arial" w:cs="Arial"/>
                <w:sz w:val="20"/>
                <w:szCs w:val="20"/>
              </w:rPr>
              <w:t xml:space="preserve"> a </w:t>
            </w:r>
            <w:r>
              <w:rPr>
                <w:rFonts w:ascii="Arial" w:eastAsia="Arial" w:hAnsi="Arial" w:cs="Arial"/>
                <w:sz w:val="20"/>
                <w:szCs w:val="20"/>
              </w:rPr>
              <w:t>18</w:t>
            </w:r>
          </w:p>
        </w:tc>
        <w:tc>
          <w:tcPr>
            <w:tcW w:w="6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c>
          <w:tcPr>
            <w:tcW w:w="6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r>
      <w:tr w:rsidR="00430C97">
        <w:trPr>
          <w:trHeight w:val="300"/>
        </w:trPr>
        <w:tc>
          <w:tcPr>
            <w:tcW w:w="330" w:type="dxa"/>
            <w:tcBorders>
              <w:top w:val="single" w:sz="6" w:space="0" w:color="CCCCCC"/>
              <w:left w:val="single" w:sz="6" w:space="0" w:color="000000"/>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9</w:t>
            </w:r>
          </w:p>
        </w:tc>
        <w:tc>
          <w:tcPr>
            <w:tcW w:w="5115"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left"/>
              <w:rPr>
                <w:rFonts w:ascii="Arial" w:eastAsia="Arial" w:hAnsi="Arial" w:cs="Arial"/>
                <w:sz w:val="20"/>
                <w:szCs w:val="20"/>
              </w:rPr>
            </w:pPr>
            <w:r>
              <w:rPr>
                <w:rFonts w:ascii="Arial" w:eastAsia="Arial" w:hAnsi="Arial" w:cs="Arial"/>
                <w:sz w:val="20"/>
                <w:szCs w:val="20"/>
              </w:rPr>
              <w:t>podpora čtení formátu Bentley DGN V7</w:t>
            </w:r>
            <w:r w:rsidR="008D6AA1">
              <w:rPr>
                <w:rFonts w:ascii="Arial" w:eastAsia="Arial" w:hAnsi="Arial" w:cs="Arial"/>
                <w:sz w:val="20"/>
                <w:szCs w:val="20"/>
              </w:rPr>
              <w:t xml:space="preserve"> a </w:t>
            </w:r>
            <w:r>
              <w:rPr>
                <w:rFonts w:ascii="Arial" w:eastAsia="Arial" w:hAnsi="Arial" w:cs="Arial"/>
                <w:sz w:val="20"/>
                <w:szCs w:val="20"/>
              </w:rPr>
              <w:t>DGN V8</w:t>
            </w:r>
          </w:p>
        </w:tc>
        <w:tc>
          <w:tcPr>
            <w:tcW w:w="675"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c>
          <w:tcPr>
            <w:tcW w:w="15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430C97">
            <w:pPr>
              <w:pStyle w:val="normal"/>
              <w:widowControl w:val="0"/>
              <w:spacing w:after="0"/>
              <w:jc w:val="left"/>
              <w:rPr>
                <w:rFonts w:ascii="Arial" w:eastAsia="Arial" w:hAnsi="Arial" w:cs="Arial"/>
                <w:sz w:val="20"/>
                <w:szCs w:val="20"/>
              </w:rPr>
            </w:pPr>
          </w:p>
        </w:tc>
        <w:tc>
          <w:tcPr>
            <w:tcW w:w="6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c>
          <w:tcPr>
            <w:tcW w:w="6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NE</w:t>
            </w:r>
          </w:p>
        </w:tc>
      </w:tr>
      <w:tr w:rsidR="00430C97">
        <w:trPr>
          <w:trHeight w:val="300"/>
        </w:trPr>
        <w:tc>
          <w:tcPr>
            <w:tcW w:w="330" w:type="dxa"/>
            <w:tcBorders>
              <w:top w:val="single" w:sz="6" w:space="0" w:color="CCCCCC"/>
              <w:left w:val="single" w:sz="6" w:space="0" w:color="000000"/>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10</w:t>
            </w:r>
          </w:p>
        </w:tc>
        <w:tc>
          <w:tcPr>
            <w:tcW w:w="5115"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left"/>
              <w:rPr>
                <w:rFonts w:ascii="Arial" w:eastAsia="Arial" w:hAnsi="Arial" w:cs="Arial"/>
                <w:sz w:val="20"/>
                <w:szCs w:val="20"/>
              </w:rPr>
            </w:pPr>
            <w:r>
              <w:rPr>
                <w:rFonts w:ascii="Arial" w:eastAsia="Arial" w:hAnsi="Arial" w:cs="Arial"/>
                <w:sz w:val="20"/>
                <w:szCs w:val="20"/>
              </w:rPr>
              <w:t>podpora zápisu do formátu Bentley DGN V8</w:t>
            </w:r>
          </w:p>
        </w:tc>
        <w:tc>
          <w:tcPr>
            <w:tcW w:w="675"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NE</w:t>
            </w:r>
          </w:p>
        </w:tc>
        <w:tc>
          <w:tcPr>
            <w:tcW w:w="15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nebo požadavek č. 19</w:t>
            </w:r>
          </w:p>
        </w:tc>
        <w:tc>
          <w:tcPr>
            <w:tcW w:w="6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c>
          <w:tcPr>
            <w:tcW w:w="6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NE</w:t>
            </w:r>
          </w:p>
        </w:tc>
      </w:tr>
      <w:tr w:rsidR="00430C97">
        <w:trPr>
          <w:trHeight w:val="300"/>
        </w:trPr>
        <w:tc>
          <w:tcPr>
            <w:tcW w:w="330" w:type="dxa"/>
            <w:tcBorders>
              <w:top w:val="single" w:sz="6" w:space="0" w:color="CCCCCC"/>
              <w:left w:val="single" w:sz="6" w:space="0" w:color="000000"/>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11</w:t>
            </w:r>
          </w:p>
        </w:tc>
        <w:tc>
          <w:tcPr>
            <w:tcW w:w="5115"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left"/>
              <w:rPr>
                <w:rFonts w:ascii="Arial" w:eastAsia="Arial" w:hAnsi="Arial" w:cs="Arial"/>
                <w:sz w:val="20"/>
                <w:szCs w:val="20"/>
              </w:rPr>
            </w:pPr>
            <w:r>
              <w:rPr>
                <w:rFonts w:ascii="Arial" w:eastAsia="Arial" w:hAnsi="Arial" w:cs="Arial"/>
                <w:sz w:val="20"/>
                <w:szCs w:val="20"/>
              </w:rPr>
              <w:t>podpora technologie WMS 1.3.0</w:t>
            </w:r>
            <w:r w:rsidR="008D6AA1">
              <w:rPr>
                <w:rFonts w:ascii="Arial" w:eastAsia="Arial" w:hAnsi="Arial" w:cs="Arial"/>
                <w:sz w:val="20"/>
                <w:szCs w:val="20"/>
              </w:rPr>
              <w:t xml:space="preserve"> a </w:t>
            </w:r>
            <w:r>
              <w:rPr>
                <w:rFonts w:ascii="Arial" w:eastAsia="Arial" w:hAnsi="Arial" w:cs="Arial"/>
                <w:sz w:val="20"/>
                <w:szCs w:val="20"/>
              </w:rPr>
              <w:t>WMTS 1.0.0</w:t>
            </w:r>
          </w:p>
        </w:tc>
        <w:tc>
          <w:tcPr>
            <w:tcW w:w="675"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c>
          <w:tcPr>
            <w:tcW w:w="15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430C97">
            <w:pPr>
              <w:pStyle w:val="normal"/>
              <w:widowControl w:val="0"/>
              <w:spacing w:after="0"/>
              <w:jc w:val="left"/>
              <w:rPr>
                <w:rFonts w:ascii="Arial" w:eastAsia="Arial" w:hAnsi="Arial" w:cs="Arial"/>
                <w:sz w:val="20"/>
                <w:szCs w:val="20"/>
              </w:rPr>
            </w:pPr>
          </w:p>
        </w:tc>
        <w:tc>
          <w:tcPr>
            <w:tcW w:w="6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c>
          <w:tcPr>
            <w:tcW w:w="6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r>
      <w:tr w:rsidR="00430C97">
        <w:trPr>
          <w:trHeight w:val="300"/>
        </w:trPr>
        <w:tc>
          <w:tcPr>
            <w:tcW w:w="330" w:type="dxa"/>
            <w:tcBorders>
              <w:top w:val="single" w:sz="6" w:space="0" w:color="CCCCCC"/>
              <w:left w:val="single" w:sz="6" w:space="0" w:color="000000"/>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12</w:t>
            </w:r>
          </w:p>
        </w:tc>
        <w:tc>
          <w:tcPr>
            <w:tcW w:w="5115"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left"/>
              <w:rPr>
                <w:rFonts w:ascii="Arial" w:eastAsia="Arial" w:hAnsi="Arial" w:cs="Arial"/>
                <w:sz w:val="20"/>
                <w:szCs w:val="20"/>
              </w:rPr>
            </w:pPr>
            <w:r>
              <w:rPr>
                <w:rFonts w:ascii="Arial" w:eastAsia="Arial" w:hAnsi="Arial" w:cs="Arial"/>
                <w:sz w:val="20"/>
                <w:szCs w:val="20"/>
              </w:rPr>
              <w:t>podpora technologie WFS 2.0.0</w:t>
            </w:r>
          </w:p>
        </w:tc>
        <w:tc>
          <w:tcPr>
            <w:tcW w:w="675"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NE</w:t>
            </w:r>
          </w:p>
        </w:tc>
        <w:tc>
          <w:tcPr>
            <w:tcW w:w="15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430C97">
            <w:pPr>
              <w:pStyle w:val="normal"/>
              <w:widowControl w:val="0"/>
              <w:spacing w:after="0"/>
              <w:jc w:val="left"/>
              <w:rPr>
                <w:rFonts w:ascii="Arial" w:eastAsia="Arial" w:hAnsi="Arial" w:cs="Arial"/>
                <w:sz w:val="20"/>
                <w:szCs w:val="20"/>
              </w:rPr>
            </w:pPr>
          </w:p>
        </w:tc>
        <w:tc>
          <w:tcPr>
            <w:tcW w:w="6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c>
          <w:tcPr>
            <w:tcW w:w="6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NE</w:t>
            </w:r>
          </w:p>
        </w:tc>
      </w:tr>
      <w:tr w:rsidR="00430C97">
        <w:trPr>
          <w:trHeight w:val="300"/>
        </w:trPr>
        <w:tc>
          <w:tcPr>
            <w:tcW w:w="330" w:type="dxa"/>
            <w:tcBorders>
              <w:top w:val="single" w:sz="6" w:space="0" w:color="CCCCCC"/>
              <w:left w:val="single" w:sz="6" w:space="0" w:color="000000"/>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13</w:t>
            </w:r>
          </w:p>
        </w:tc>
        <w:tc>
          <w:tcPr>
            <w:tcW w:w="5115"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left"/>
              <w:rPr>
                <w:rFonts w:ascii="Arial" w:eastAsia="Arial" w:hAnsi="Arial" w:cs="Arial"/>
                <w:sz w:val="20"/>
                <w:szCs w:val="20"/>
              </w:rPr>
            </w:pPr>
            <w:r>
              <w:rPr>
                <w:rFonts w:ascii="Arial" w:eastAsia="Arial" w:hAnsi="Arial" w:cs="Arial"/>
                <w:sz w:val="20"/>
                <w:szCs w:val="20"/>
              </w:rPr>
              <w:t>podpora podobnostní transformace</w:t>
            </w:r>
            <w:r w:rsidR="008D6AA1">
              <w:rPr>
                <w:rFonts w:ascii="Arial" w:eastAsia="Arial" w:hAnsi="Arial" w:cs="Arial"/>
                <w:sz w:val="20"/>
                <w:szCs w:val="20"/>
              </w:rPr>
              <w:t xml:space="preserve"> a </w:t>
            </w:r>
            <w:r>
              <w:rPr>
                <w:rFonts w:ascii="Arial" w:eastAsia="Arial" w:hAnsi="Arial" w:cs="Arial"/>
                <w:sz w:val="20"/>
                <w:szCs w:val="20"/>
              </w:rPr>
              <w:t>maskování rastrů formátu JPEG</w:t>
            </w:r>
          </w:p>
        </w:tc>
        <w:tc>
          <w:tcPr>
            <w:tcW w:w="675"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NE</w:t>
            </w:r>
          </w:p>
        </w:tc>
        <w:tc>
          <w:tcPr>
            <w:tcW w:w="15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nebo požadavek č. 16</w:t>
            </w:r>
          </w:p>
        </w:tc>
        <w:tc>
          <w:tcPr>
            <w:tcW w:w="6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c>
          <w:tcPr>
            <w:tcW w:w="6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NE</w:t>
            </w:r>
          </w:p>
        </w:tc>
      </w:tr>
      <w:tr w:rsidR="00430C97">
        <w:trPr>
          <w:trHeight w:val="300"/>
        </w:trPr>
        <w:tc>
          <w:tcPr>
            <w:tcW w:w="330" w:type="dxa"/>
            <w:tcBorders>
              <w:top w:val="single" w:sz="6" w:space="0" w:color="CCCCCC"/>
              <w:left w:val="single" w:sz="6" w:space="0" w:color="000000"/>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14</w:t>
            </w:r>
          </w:p>
        </w:tc>
        <w:tc>
          <w:tcPr>
            <w:tcW w:w="5115"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left"/>
              <w:rPr>
                <w:rFonts w:ascii="Arial" w:eastAsia="Arial" w:hAnsi="Arial" w:cs="Arial"/>
                <w:sz w:val="20"/>
                <w:szCs w:val="20"/>
              </w:rPr>
            </w:pPr>
            <w:r>
              <w:rPr>
                <w:rFonts w:ascii="Arial" w:eastAsia="Arial" w:hAnsi="Arial" w:cs="Arial"/>
                <w:sz w:val="20"/>
                <w:szCs w:val="20"/>
              </w:rPr>
              <w:t>podpora nastavení barvy</w:t>
            </w:r>
            <w:r w:rsidR="008D6AA1">
              <w:rPr>
                <w:rFonts w:ascii="Arial" w:eastAsia="Arial" w:hAnsi="Arial" w:cs="Arial"/>
                <w:sz w:val="20"/>
                <w:szCs w:val="20"/>
              </w:rPr>
              <w:t xml:space="preserve"> a </w:t>
            </w:r>
            <w:r>
              <w:rPr>
                <w:rFonts w:ascii="Arial" w:eastAsia="Arial" w:hAnsi="Arial" w:cs="Arial"/>
                <w:sz w:val="20"/>
                <w:szCs w:val="20"/>
              </w:rPr>
              <w:t>průhlednosti 1bit rastrů</w:t>
            </w:r>
          </w:p>
        </w:tc>
        <w:tc>
          <w:tcPr>
            <w:tcW w:w="675"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c>
          <w:tcPr>
            <w:tcW w:w="15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430C97">
            <w:pPr>
              <w:pStyle w:val="normal"/>
              <w:widowControl w:val="0"/>
              <w:spacing w:after="0"/>
              <w:jc w:val="center"/>
              <w:rPr>
                <w:rFonts w:ascii="Arial" w:eastAsia="Arial" w:hAnsi="Arial" w:cs="Arial"/>
                <w:sz w:val="20"/>
                <w:szCs w:val="20"/>
              </w:rPr>
            </w:pPr>
          </w:p>
        </w:tc>
        <w:tc>
          <w:tcPr>
            <w:tcW w:w="6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430C97">
            <w:pPr>
              <w:pStyle w:val="normal"/>
              <w:widowControl w:val="0"/>
              <w:spacing w:after="0"/>
              <w:jc w:val="center"/>
              <w:rPr>
                <w:rFonts w:ascii="Arial" w:eastAsia="Arial" w:hAnsi="Arial" w:cs="Arial"/>
                <w:sz w:val="20"/>
                <w:szCs w:val="20"/>
              </w:rPr>
            </w:pPr>
          </w:p>
        </w:tc>
        <w:tc>
          <w:tcPr>
            <w:tcW w:w="6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430C97">
            <w:pPr>
              <w:pStyle w:val="normal"/>
              <w:widowControl w:val="0"/>
              <w:spacing w:after="0"/>
              <w:jc w:val="center"/>
              <w:rPr>
                <w:rFonts w:ascii="Arial" w:eastAsia="Arial" w:hAnsi="Arial" w:cs="Arial"/>
                <w:sz w:val="20"/>
                <w:szCs w:val="20"/>
              </w:rPr>
            </w:pPr>
          </w:p>
        </w:tc>
      </w:tr>
      <w:tr w:rsidR="00430C97">
        <w:trPr>
          <w:trHeight w:val="300"/>
        </w:trPr>
        <w:tc>
          <w:tcPr>
            <w:tcW w:w="330" w:type="dxa"/>
            <w:tcBorders>
              <w:top w:val="single" w:sz="6" w:space="0" w:color="CCCCCC"/>
              <w:left w:val="single" w:sz="6" w:space="0" w:color="000000"/>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15</w:t>
            </w:r>
          </w:p>
        </w:tc>
        <w:tc>
          <w:tcPr>
            <w:tcW w:w="5115" w:type="dxa"/>
            <w:tcBorders>
              <w:top w:val="single" w:sz="6" w:space="0" w:color="CCCCCC"/>
              <w:left w:val="single" w:sz="6" w:space="0" w:color="CCCCCC"/>
              <w:bottom w:val="single" w:sz="6" w:space="0" w:color="000000"/>
              <w:right w:val="single" w:sz="6" w:space="0" w:color="000000"/>
            </w:tcBorders>
            <w:shd w:val="clear" w:color="auto" w:fill="FFFFFF"/>
            <w:tcMar>
              <w:top w:w="40" w:type="dxa"/>
              <w:left w:w="40" w:type="dxa"/>
              <w:bottom w:w="40" w:type="dxa"/>
              <w:right w:w="40" w:type="dxa"/>
            </w:tcMar>
            <w:vAlign w:val="bottom"/>
          </w:tcPr>
          <w:p w:rsidR="00430C97" w:rsidRDefault="00532EEF">
            <w:pPr>
              <w:pStyle w:val="normal"/>
              <w:widowControl w:val="0"/>
              <w:spacing w:after="0"/>
              <w:jc w:val="left"/>
              <w:rPr>
                <w:rFonts w:ascii="Arial" w:eastAsia="Arial" w:hAnsi="Arial" w:cs="Arial"/>
                <w:sz w:val="20"/>
                <w:szCs w:val="20"/>
              </w:rPr>
            </w:pPr>
            <w:r>
              <w:rPr>
                <w:rFonts w:ascii="Arial" w:eastAsia="Arial" w:hAnsi="Arial" w:cs="Arial"/>
                <w:sz w:val="20"/>
                <w:szCs w:val="20"/>
              </w:rPr>
              <w:t xml:space="preserve">podpora uložení </w:t>
            </w:r>
            <w:proofErr w:type="spellStart"/>
            <w:r>
              <w:rPr>
                <w:rFonts w:ascii="Arial" w:eastAsia="Arial" w:hAnsi="Arial" w:cs="Arial"/>
                <w:sz w:val="20"/>
                <w:szCs w:val="20"/>
              </w:rPr>
              <w:t>georeference</w:t>
            </w:r>
            <w:proofErr w:type="spellEnd"/>
            <w:r>
              <w:rPr>
                <w:rFonts w:ascii="Arial" w:eastAsia="Arial" w:hAnsi="Arial" w:cs="Arial"/>
                <w:sz w:val="20"/>
                <w:szCs w:val="20"/>
              </w:rPr>
              <w:t xml:space="preserve"> 1bit rastrů</w:t>
            </w:r>
          </w:p>
        </w:tc>
        <w:tc>
          <w:tcPr>
            <w:tcW w:w="675"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c>
          <w:tcPr>
            <w:tcW w:w="15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430C97">
            <w:pPr>
              <w:pStyle w:val="normal"/>
              <w:widowControl w:val="0"/>
              <w:spacing w:after="0"/>
              <w:jc w:val="left"/>
              <w:rPr>
                <w:rFonts w:ascii="Arial" w:eastAsia="Arial" w:hAnsi="Arial" w:cs="Arial"/>
                <w:sz w:val="20"/>
                <w:szCs w:val="20"/>
              </w:rPr>
            </w:pPr>
          </w:p>
        </w:tc>
        <w:tc>
          <w:tcPr>
            <w:tcW w:w="6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430C97">
            <w:pPr>
              <w:pStyle w:val="normal"/>
              <w:widowControl w:val="0"/>
              <w:spacing w:after="0"/>
              <w:jc w:val="center"/>
              <w:rPr>
                <w:rFonts w:ascii="Arial" w:eastAsia="Arial" w:hAnsi="Arial" w:cs="Arial"/>
                <w:sz w:val="20"/>
                <w:szCs w:val="20"/>
              </w:rPr>
            </w:pPr>
          </w:p>
        </w:tc>
        <w:tc>
          <w:tcPr>
            <w:tcW w:w="6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430C97">
            <w:pPr>
              <w:pStyle w:val="normal"/>
              <w:widowControl w:val="0"/>
              <w:spacing w:after="0"/>
              <w:jc w:val="center"/>
              <w:rPr>
                <w:rFonts w:ascii="Arial" w:eastAsia="Arial" w:hAnsi="Arial" w:cs="Arial"/>
                <w:sz w:val="20"/>
                <w:szCs w:val="20"/>
              </w:rPr>
            </w:pPr>
          </w:p>
        </w:tc>
      </w:tr>
      <w:tr w:rsidR="00430C97">
        <w:trPr>
          <w:trHeight w:val="540"/>
        </w:trPr>
        <w:tc>
          <w:tcPr>
            <w:tcW w:w="330" w:type="dxa"/>
            <w:tcBorders>
              <w:top w:val="single" w:sz="6" w:space="0" w:color="CCCCCC"/>
              <w:left w:val="single" w:sz="6" w:space="0" w:color="000000"/>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16</w:t>
            </w:r>
          </w:p>
        </w:tc>
        <w:tc>
          <w:tcPr>
            <w:tcW w:w="5115"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left"/>
              <w:rPr>
                <w:rFonts w:ascii="Arial" w:eastAsia="Arial" w:hAnsi="Arial" w:cs="Arial"/>
                <w:sz w:val="20"/>
                <w:szCs w:val="20"/>
              </w:rPr>
            </w:pPr>
            <w:r>
              <w:rPr>
                <w:rFonts w:ascii="Arial" w:eastAsia="Arial" w:hAnsi="Arial" w:cs="Arial"/>
                <w:sz w:val="20"/>
                <w:szCs w:val="20"/>
              </w:rPr>
              <w:t>podpora tisku stočené ohrady</w:t>
            </w:r>
          </w:p>
        </w:tc>
        <w:tc>
          <w:tcPr>
            <w:tcW w:w="675"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NE</w:t>
            </w:r>
          </w:p>
        </w:tc>
        <w:tc>
          <w:tcPr>
            <w:tcW w:w="15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nebo požadavek č. 13</w:t>
            </w:r>
          </w:p>
        </w:tc>
        <w:tc>
          <w:tcPr>
            <w:tcW w:w="6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c>
          <w:tcPr>
            <w:tcW w:w="6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NE</w:t>
            </w:r>
          </w:p>
        </w:tc>
      </w:tr>
      <w:tr w:rsidR="00430C97">
        <w:trPr>
          <w:trHeight w:val="540"/>
        </w:trPr>
        <w:tc>
          <w:tcPr>
            <w:tcW w:w="330" w:type="dxa"/>
            <w:tcBorders>
              <w:top w:val="single" w:sz="6" w:space="0" w:color="CCCCCC"/>
              <w:left w:val="single" w:sz="6" w:space="0" w:color="000000"/>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17</w:t>
            </w:r>
          </w:p>
        </w:tc>
        <w:tc>
          <w:tcPr>
            <w:tcW w:w="5115"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left"/>
              <w:rPr>
                <w:rFonts w:ascii="Arial" w:eastAsia="Arial" w:hAnsi="Arial" w:cs="Arial"/>
                <w:sz w:val="20"/>
                <w:szCs w:val="20"/>
              </w:rPr>
            </w:pPr>
            <w:r>
              <w:rPr>
                <w:rFonts w:ascii="Arial" w:eastAsia="Arial" w:hAnsi="Arial" w:cs="Arial"/>
                <w:sz w:val="20"/>
                <w:szCs w:val="20"/>
              </w:rPr>
              <w:t>podpora tisku do vícestránkového PDF</w:t>
            </w:r>
          </w:p>
        </w:tc>
        <w:tc>
          <w:tcPr>
            <w:tcW w:w="675"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c>
          <w:tcPr>
            <w:tcW w:w="15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430C97">
            <w:pPr>
              <w:pStyle w:val="normal"/>
              <w:widowControl w:val="0"/>
              <w:spacing w:after="0"/>
              <w:jc w:val="left"/>
              <w:rPr>
                <w:rFonts w:ascii="Arial" w:eastAsia="Arial" w:hAnsi="Arial" w:cs="Arial"/>
                <w:sz w:val="20"/>
                <w:szCs w:val="20"/>
              </w:rPr>
            </w:pPr>
          </w:p>
        </w:tc>
        <w:tc>
          <w:tcPr>
            <w:tcW w:w="6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c>
          <w:tcPr>
            <w:tcW w:w="6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r>
      <w:tr w:rsidR="00430C97">
        <w:trPr>
          <w:trHeight w:val="300"/>
        </w:trPr>
        <w:tc>
          <w:tcPr>
            <w:tcW w:w="330" w:type="dxa"/>
            <w:tcBorders>
              <w:top w:val="single" w:sz="6" w:space="0" w:color="CCCCCC"/>
              <w:left w:val="single" w:sz="6" w:space="0" w:color="000000"/>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18</w:t>
            </w:r>
          </w:p>
        </w:tc>
        <w:tc>
          <w:tcPr>
            <w:tcW w:w="5115"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left"/>
              <w:rPr>
                <w:rFonts w:ascii="Arial" w:eastAsia="Arial" w:hAnsi="Arial" w:cs="Arial"/>
                <w:sz w:val="20"/>
                <w:szCs w:val="20"/>
              </w:rPr>
            </w:pPr>
            <w:r>
              <w:rPr>
                <w:rFonts w:ascii="Arial" w:eastAsia="Arial" w:hAnsi="Arial" w:cs="Arial"/>
                <w:sz w:val="20"/>
                <w:szCs w:val="20"/>
              </w:rPr>
              <w:t>návrh technického řešení využití nebo převodu rastrů na formát TIFF</w:t>
            </w:r>
            <w:r w:rsidR="008D6AA1">
              <w:rPr>
                <w:rFonts w:ascii="Arial" w:eastAsia="Arial" w:hAnsi="Arial" w:cs="Arial"/>
                <w:sz w:val="20"/>
                <w:szCs w:val="20"/>
              </w:rPr>
              <w:t xml:space="preserve"> v </w:t>
            </w:r>
            <w:r>
              <w:rPr>
                <w:rFonts w:ascii="Arial" w:eastAsia="Arial" w:hAnsi="Arial" w:cs="Arial"/>
                <w:sz w:val="20"/>
                <w:szCs w:val="20"/>
              </w:rPr>
              <w:t>současnosti vedených na datových úložištích ve formátu CIT</w:t>
            </w:r>
          </w:p>
        </w:tc>
        <w:tc>
          <w:tcPr>
            <w:tcW w:w="675"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NE</w:t>
            </w:r>
          </w:p>
        </w:tc>
        <w:tc>
          <w:tcPr>
            <w:tcW w:w="15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430C97">
            <w:pPr>
              <w:pStyle w:val="normal"/>
              <w:widowControl w:val="0"/>
              <w:spacing w:after="0"/>
              <w:jc w:val="left"/>
              <w:rPr>
                <w:rFonts w:ascii="Arial" w:eastAsia="Arial" w:hAnsi="Arial" w:cs="Arial"/>
                <w:sz w:val="20"/>
                <w:szCs w:val="20"/>
              </w:rPr>
            </w:pPr>
          </w:p>
        </w:tc>
        <w:tc>
          <w:tcPr>
            <w:tcW w:w="6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c>
          <w:tcPr>
            <w:tcW w:w="6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NE</w:t>
            </w:r>
          </w:p>
        </w:tc>
      </w:tr>
      <w:tr w:rsidR="00430C97">
        <w:trPr>
          <w:trHeight w:val="300"/>
        </w:trPr>
        <w:tc>
          <w:tcPr>
            <w:tcW w:w="330" w:type="dxa"/>
            <w:tcBorders>
              <w:top w:val="single" w:sz="6" w:space="0" w:color="CCCCCC"/>
              <w:left w:val="single" w:sz="6" w:space="0" w:color="000000"/>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19</w:t>
            </w:r>
          </w:p>
        </w:tc>
        <w:tc>
          <w:tcPr>
            <w:tcW w:w="5115"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left"/>
              <w:rPr>
                <w:rFonts w:ascii="Arial" w:eastAsia="Arial" w:hAnsi="Arial" w:cs="Arial"/>
                <w:sz w:val="20"/>
                <w:szCs w:val="20"/>
              </w:rPr>
            </w:pPr>
            <w:r>
              <w:rPr>
                <w:rFonts w:ascii="Arial" w:eastAsia="Arial" w:hAnsi="Arial" w:cs="Arial"/>
                <w:sz w:val="20"/>
                <w:szCs w:val="20"/>
              </w:rPr>
              <w:t xml:space="preserve">návrh podporovaného formátu pro výměnu dat mezi </w:t>
            </w:r>
            <w:r>
              <w:rPr>
                <w:rFonts w:ascii="Arial" w:eastAsia="Arial" w:hAnsi="Arial" w:cs="Arial"/>
                <w:sz w:val="20"/>
                <w:szCs w:val="20"/>
              </w:rPr>
              <w:lastRenderedPageBreak/>
              <w:t>aplikací MicroGEOS Nautil</w:t>
            </w:r>
            <w:r w:rsidR="008D6AA1">
              <w:rPr>
                <w:rFonts w:ascii="Arial" w:eastAsia="Arial" w:hAnsi="Arial" w:cs="Arial"/>
                <w:sz w:val="20"/>
                <w:szCs w:val="20"/>
              </w:rPr>
              <w:t xml:space="preserve"> a </w:t>
            </w:r>
            <w:r>
              <w:rPr>
                <w:rFonts w:ascii="Arial" w:eastAsia="Arial" w:hAnsi="Arial" w:cs="Arial"/>
                <w:sz w:val="20"/>
                <w:szCs w:val="20"/>
              </w:rPr>
              <w:t>Nahlížení do KN nebo MapOO</w:t>
            </w:r>
          </w:p>
        </w:tc>
        <w:tc>
          <w:tcPr>
            <w:tcW w:w="675"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lastRenderedPageBreak/>
              <w:t>ANO</w:t>
            </w:r>
          </w:p>
        </w:tc>
        <w:tc>
          <w:tcPr>
            <w:tcW w:w="15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430C97">
            <w:pPr>
              <w:pStyle w:val="normal"/>
              <w:widowControl w:val="0"/>
              <w:spacing w:after="0"/>
              <w:jc w:val="left"/>
              <w:rPr>
                <w:rFonts w:ascii="Arial" w:eastAsia="Arial" w:hAnsi="Arial" w:cs="Arial"/>
                <w:sz w:val="20"/>
                <w:szCs w:val="20"/>
              </w:rPr>
            </w:pPr>
          </w:p>
        </w:tc>
        <w:tc>
          <w:tcPr>
            <w:tcW w:w="6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c>
          <w:tcPr>
            <w:tcW w:w="6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NE</w:t>
            </w:r>
          </w:p>
        </w:tc>
      </w:tr>
      <w:tr w:rsidR="00430C97">
        <w:trPr>
          <w:trHeight w:val="300"/>
        </w:trPr>
        <w:tc>
          <w:tcPr>
            <w:tcW w:w="330" w:type="dxa"/>
            <w:tcBorders>
              <w:top w:val="single" w:sz="6" w:space="0" w:color="CCCCCC"/>
              <w:left w:val="single" w:sz="6" w:space="0" w:color="000000"/>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lastRenderedPageBreak/>
              <w:t>20</w:t>
            </w:r>
          </w:p>
        </w:tc>
        <w:tc>
          <w:tcPr>
            <w:tcW w:w="5115"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left"/>
              <w:rPr>
                <w:rFonts w:ascii="Arial" w:eastAsia="Arial" w:hAnsi="Arial" w:cs="Arial"/>
                <w:sz w:val="20"/>
                <w:szCs w:val="20"/>
              </w:rPr>
            </w:pPr>
            <w:r>
              <w:rPr>
                <w:rFonts w:ascii="Arial" w:eastAsia="Arial" w:hAnsi="Arial" w:cs="Arial"/>
                <w:sz w:val="20"/>
                <w:szCs w:val="20"/>
              </w:rPr>
              <w:t>podpora práce</w:t>
            </w:r>
            <w:r w:rsidR="008D6AA1">
              <w:rPr>
                <w:rFonts w:ascii="Arial" w:eastAsia="Arial" w:hAnsi="Arial" w:cs="Arial"/>
                <w:sz w:val="20"/>
                <w:szCs w:val="20"/>
              </w:rPr>
              <w:t xml:space="preserve"> s </w:t>
            </w:r>
            <w:r>
              <w:rPr>
                <w:rFonts w:ascii="Arial" w:eastAsia="Arial" w:hAnsi="Arial" w:cs="Arial"/>
                <w:sz w:val="20"/>
                <w:szCs w:val="20"/>
              </w:rPr>
              <w:t>liniovým prvkem (linie, polygon, kružnice, oblouk) bodovým</w:t>
            </w:r>
            <w:r w:rsidR="008D6AA1">
              <w:rPr>
                <w:rFonts w:ascii="Arial" w:eastAsia="Arial" w:hAnsi="Arial" w:cs="Arial"/>
                <w:sz w:val="20"/>
                <w:szCs w:val="20"/>
              </w:rPr>
              <w:t xml:space="preserve"> a </w:t>
            </w:r>
            <w:r>
              <w:rPr>
                <w:rFonts w:ascii="Arial" w:eastAsia="Arial" w:hAnsi="Arial" w:cs="Arial"/>
                <w:sz w:val="20"/>
                <w:szCs w:val="20"/>
              </w:rPr>
              <w:t>textovým prvkem</w:t>
            </w:r>
          </w:p>
        </w:tc>
        <w:tc>
          <w:tcPr>
            <w:tcW w:w="675"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c>
          <w:tcPr>
            <w:tcW w:w="15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430C97">
            <w:pPr>
              <w:pStyle w:val="normal"/>
              <w:widowControl w:val="0"/>
              <w:spacing w:after="0"/>
              <w:jc w:val="left"/>
              <w:rPr>
                <w:rFonts w:ascii="Arial" w:eastAsia="Arial" w:hAnsi="Arial" w:cs="Arial"/>
                <w:sz w:val="20"/>
                <w:szCs w:val="20"/>
              </w:rPr>
            </w:pPr>
          </w:p>
        </w:tc>
        <w:tc>
          <w:tcPr>
            <w:tcW w:w="6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c>
          <w:tcPr>
            <w:tcW w:w="6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r>
      <w:tr w:rsidR="00430C97">
        <w:trPr>
          <w:trHeight w:val="300"/>
        </w:trPr>
        <w:tc>
          <w:tcPr>
            <w:tcW w:w="330" w:type="dxa"/>
            <w:tcBorders>
              <w:top w:val="single" w:sz="6" w:space="0" w:color="CCCCCC"/>
              <w:left w:val="single" w:sz="6" w:space="0" w:color="000000"/>
              <w:bottom w:val="single" w:sz="6" w:space="0" w:color="000000"/>
              <w:right w:val="single" w:sz="6" w:space="0" w:color="000000"/>
            </w:tcBorders>
            <w:shd w:val="clear" w:color="auto" w:fill="auto"/>
            <w:tcMar>
              <w:top w:w="40" w:type="dxa"/>
              <w:left w:w="40" w:type="dxa"/>
              <w:bottom w:w="40" w:type="dxa"/>
              <w:right w:w="40" w:type="dxa"/>
            </w:tcMar>
            <w:vAlign w:val="bottom"/>
          </w:tcPr>
          <w:p w:rsidR="00430C97" w:rsidRDefault="00532EEF">
            <w:pPr>
              <w:pStyle w:val="normal"/>
              <w:widowControl w:val="0"/>
              <w:spacing w:after="0"/>
              <w:jc w:val="right"/>
              <w:rPr>
                <w:rFonts w:ascii="Arial" w:eastAsia="Arial" w:hAnsi="Arial" w:cs="Arial"/>
                <w:sz w:val="20"/>
                <w:szCs w:val="20"/>
              </w:rPr>
            </w:pPr>
            <w:r>
              <w:rPr>
                <w:rFonts w:ascii="Arial" w:eastAsia="Arial" w:hAnsi="Arial" w:cs="Arial"/>
                <w:sz w:val="20"/>
                <w:szCs w:val="20"/>
              </w:rPr>
              <w:t>21</w:t>
            </w:r>
          </w:p>
        </w:tc>
        <w:tc>
          <w:tcPr>
            <w:tcW w:w="5115"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left"/>
              <w:rPr>
                <w:rFonts w:ascii="Arial" w:eastAsia="Arial" w:hAnsi="Arial" w:cs="Arial"/>
                <w:sz w:val="20"/>
                <w:szCs w:val="20"/>
              </w:rPr>
            </w:pPr>
            <w:r>
              <w:rPr>
                <w:rFonts w:ascii="Arial" w:eastAsia="Arial" w:hAnsi="Arial" w:cs="Arial"/>
                <w:sz w:val="20"/>
                <w:szCs w:val="20"/>
              </w:rPr>
              <w:t>ukládání nastavení vizualizace prvků</w:t>
            </w:r>
          </w:p>
        </w:tc>
        <w:tc>
          <w:tcPr>
            <w:tcW w:w="675"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c>
          <w:tcPr>
            <w:tcW w:w="15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430C97">
            <w:pPr>
              <w:pStyle w:val="normal"/>
              <w:widowControl w:val="0"/>
              <w:spacing w:after="0"/>
              <w:jc w:val="left"/>
              <w:rPr>
                <w:rFonts w:ascii="Arial" w:eastAsia="Arial" w:hAnsi="Arial" w:cs="Arial"/>
                <w:sz w:val="20"/>
                <w:szCs w:val="20"/>
              </w:rPr>
            </w:pPr>
          </w:p>
        </w:tc>
        <w:tc>
          <w:tcPr>
            <w:tcW w:w="6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c>
          <w:tcPr>
            <w:tcW w:w="6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r>
      <w:tr w:rsidR="00430C97">
        <w:trPr>
          <w:trHeight w:val="300"/>
        </w:trPr>
        <w:tc>
          <w:tcPr>
            <w:tcW w:w="330" w:type="dxa"/>
            <w:tcBorders>
              <w:top w:val="single" w:sz="6" w:space="0" w:color="CCCCCC"/>
              <w:left w:val="single" w:sz="6" w:space="0" w:color="000000"/>
              <w:bottom w:val="single" w:sz="6" w:space="0" w:color="000000"/>
              <w:right w:val="single" w:sz="6" w:space="0" w:color="000000"/>
            </w:tcBorders>
            <w:shd w:val="clear" w:color="auto" w:fill="auto"/>
            <w:tcMar>
              <w:top w:w="40" w:type="dxa"/>
              <w:left w:w="40" w:type="dxa"/>
              <w:bottom w:w="40" w:type="dxa"/>
              <w:right w:w="40" w:type="dxa"/>
            </w:tcMar>
            <w:vAlign w:val="bottom"/>
          </w:tcPr>
          <w:p w:rsidR="00430C97" w:rsidRDefault="00532EEF">
            <w:pPr>
              <w:pStyle w:val="normal"/>
              <w:widowControl w:val="0"/>
              <w:spacing w:after="0"/>
              <w:jc w:val="right"/>
              <w:rPr>
                <w:rFonts w:ascii="Arial" w:eastAsia="Arial" w:hAnsi="Arial" w:cs="Arial"/>
                <w:sz w:val="20"/>
                <w:szCs w:val="20"/>
              </w:rPr>
            </w:pPr>
            <w:r>
              <w:rPr>
                <w:rFonts w:ascii="Arial" w:eastAsia="Arial" w:hAnsi="Arial" w:cs="Arial"/>
                <w:sz w:val="20"/>
                <w:szCs w:val="20"/>
              </w:rPr>
              <w:t>22</w:t>
            </w:r>
          </w:p>
        </w:tc>
        <w:tc>
          <w:tcPr>
            <w:tcW w:w="5115"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left"/>
              <w:rPr>
                <w:rFonts w:ascii="Arial" w:eastAsia="Arial" w:hAnsi="Arial" w:cs="Arial"/>
                <w:sz w:val="20"/>
                <w:szCs w:val="20"/>
              </w:rPr>
            </w:pPr>
            <w:r>
              <w:rPr>
                <w:rFonts w:ascii="Arial" w:eastAsia="Arial" w:hAnsi="Arial" w:cs="Arial"/>
                <w:sz w:val="20"/>
                <w:szCs w:val="20"/>
              </w:rPr>
              <w:t>ukládání uživatelského nastavení platformy do profilu uživatele</w:t>
            </w:r>
          </w:p>
        </w:tc>
        <w:tc>
          <w:tcPr>
            <w:tcW w:w="675"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c>
          <w:tcPr>
            <w:tcW w:w="15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430C97">
            <w:pPr>
              <w:pStyle w:val="normal"/>
              <w:widowControl w:val="0"/>
              <w:spacing w:after="0"/>
              <w:jc w:val="left"/>
              <w:rPr>
                <w:rFonts w:ascii="Arial" w:eastAsia="Arial" w:hAnsi="Arial" w:cs="Arial"/>
                <w:sz w:val="20"/>
                <w:szCs w:val="20"/>
              </w:rPr>
            </w:pPr>
          </w:p>
        </w:tc>
        <w:tc>
          <w:tcPr>
            <w:tcW w:w="6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c>
          <w:tcPr>
            <w:tcW w:w="6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r>
      <w:tr w:rsidR="00430C97">
        <w:trPr>
          <w:trHeight w:val="300"/>
        </w:trPr>
        <w:tc>
          <w:tcPr>
            <w:tcW w:w="330" w:type="dxa"/>
            <w:tcBorders>
              <w:top w:val="single" w:sz="6" w:space="0" w:color="CCCCCC"/>
              <w:left w:val="single" w:sz="6" w:space="0" w:color="000000"/>
              <w:bottom w:val="single" w:sz="6" w:space="0" w:color="000000"/>
              <w:right w:val="single" w:sz="6" w:space="0" w:color="000000"/>
            </w:tcBorders>
            <w:shd w:val="clear" w:color="auto" w:fill="F3F3F3"/>
            <w:tcMar>
              <w:top w:w="40" w:type="dxa"/>
              <w:left w:w="40" w:type="dxa"/>
              <w:bottom w:w="40" w:type="dxa"/>
              <w:right w:w="40" w:type="dxa"/>
            </w:tcMar>
            <w:vAlign w:val="center"/>
          </w:tcPr>
          <w:p w:rsidR="00430C97" w:rsidRDefault="00430C97">
            <w:pPr>
              <w:pStyle w:val="normal"/>
              <w:widowControl w:val="0"/>
              <w:spacing w:after="0"/>
              <w:jc w:val="left"/>
              <w:rPr>
                <w:rFonts w:ascii="Arial" w:eastAsia="Arial" w:hAnsi="Arial" w:cs="Arial"/>
                <w:sz w:val="20"/>
                <w:szCs w:val="20"/>
              </w:rPr>
            </w:pPr>
          </w:p>
        </w:tc>
        <w:tc>
          <w:tcPr>
            <w:tcW w:w="5115" w:type="dxa"/>
            <w:tcBorders>
              <w:top w:val="single" w:sz="6" w:space="0" w:color="CCCCCC"/>
              <w:left w:val="single" w:sz="6" w:space="0" w:color="CCCCCC"/>
              <w:bottom w:val="single" w:sz="6" w:space="0" w:color="000000"/>
              <w:right w:val="single" w:sz="6" w:space="0" w:color="000000"/>
            </w:tcBorders>
            <w:shd w:val="clear" w:color="auto" w:fill="F3F3F3"/>
            <w:tcMar>
              <w:top w:w="40" w:type="dxa"/>
              <w:left w:w="40" w:type="dxa"/>
              <w:bottom w:w="40" w:type="dxa"/>
              <w:right w:w="40" w:type="dxa"/>
            </w:tcMar>
            <w:vAlign w:val="center"/>
          </w:tcPr>
          <w:p w:rsidR="00430C97" w:rsidRDefault="00532EEF">
            <w:pPr>
              <w:pStyle w:val="normal"/>
              <w:widowControl w:val="0"/>
              <w:spacing w:after="0"/>
              <w:jc w:val="left"/>
              <w:rPr>
                <w:rFonts w:ascii="Arial" w:eastAsia="Arial" w:hAnsi="Arial" w:cs="Arial"/>
                <w:sz w:val="20"/>
                <w:szCs w:val="20"/>
              </w:rPr>
            </w:pPr>
            <w:r>
              <w:rPr>
                <w:rFonts w:ascii="Arial" w:eastAsia="Arial" w:hAnsi="Arial" w:cs="Arial"/>
                <w:b/>
                <w:sz w:val="20"/>
                <w:szCs w:val="20"/>
              </w:rPr>
              <w:t>Požadavky na API pro programování nadstavbových funkcí</w:t>
            </w:r>
          </w:p>
        </w:tc>
        <w:tc>
          <w:tcPr>
            <w:tcW w:w="675" w:type="dxa"/>
            <w:tcBorders>
              <w:top w:val="single" w:sz="6" w:space="0" w:color="CCCCCC"/>
              <w:left w:val="single" w:sz="6" w:space="0" w:color="CCCCCC"/>
              <w:bottom w:val="single" w:sz="6" w:space="0" w:color="000000"/>
              <w:right w:val="single" w:sz="6" w:space="0" w:color="000000"/>
            </w:tcBorders>
            <w:shd w:val="clear" w:color="auto" w:fill="F3F3F3"/>
            <w:tcMar>
              <w:top w:w="40" w:type="dxa"/>
              <w:left w:w="40" w:type="dxa"/>
              <w:bottom w:w="40" w:type="dxa"/>
              <w:right w:w="40" w:type="dxa"/>
            </w:tcMar>
            <w:vAlign w:val="center"/>
          </w:tcPr>
          <w:p w:rsidR="00430C97" w:rsidRDefault="00430C97">
            <w:pPr>
              <w:pStyle w:val="normal"/>
              <w:widowControl w:val="0"/>
              <w:spacing w:after="0"/>
              <w:jc w:val="left"/>
              <w:rPr>
                <w:rFonts w:ascii="Arial" w:eastAsia="Arial" w:hAnsi="Arial" w:cs="Arial"/>
                <w:sz w:val="20"/>
                <w:szCs w:val="20"/>
              </w:rPr>
            </w:pPr>
          </w:p>
        </w:tc>
        <w:tc>
          <w:tcPr>
            <w:tcW w:w="1590" w:type="dxa"/>
            <w:tcBorders>
              <w:top w:val="single" w:sz="6" w:space="0" w:color="CCCCCC"/>
              <w:left w:val="single" w:sz="6" w:space="0" w:color="CCCCCC"/>
              <w:bottom w:val="single" w:sz="6" w:space="0" w:color="000000"/>
              <w:right w:val="single" w:sz="6" w:space="0" w:color="000000"/>
            </w:tcBorders>
            <w:shd w:val="clear" w:color="auto" w:fill="F3F3F3"/>
            <w:tcMar>
              <w:top w:w="40" w:type="dxa"/>
              <w:left w:w="40" w:type="dxa"/>
              <w:bottom w:w="40" w:type="dxa"/>
              <w:right w:w="40" w:type="dxa"/>
            </w:tcMar>
            <w:vAlign w:val="center"/>
          </w:tcPr>
          <w:p w:rsidR="00430C97" w:rsidRDefault="00430C97">
            <w:pPr>
              <w:pStyle w:val="normal"/>
              <w:widowControl w:val="0"/>
              <w:spacing w:after="0"/>
              <w:jc w:val="left"/>
              <w:rPr>
                <w:rFonts w:ascii="Arial" w:eastAsia="Arial" w:hAnsi="Arial" w:cs="Arial"/>
                <w:sz w:val="20"/>
                <w:szCs w:val="20"/>
              </w:rPr>
            </w:pPr>
          </w:p>
        </w:tc>
        <w:tc>
          <w:tcPr>
            <w:tcW w:w="690" w:type="dxa"/>
            <w:tcBorders>
              <w:top w:val="single" w:sz="6" w:space="0" w:color="CCCCCC"/>
              <w:left w:val="single" w:sz="6" w:space="0" w:color="CCCCCC"/>
              <w:bottom w:val="single" w:sz="6" w:space="0" w:color="000000"/>
              <w:right w:val="single" w:sz="6" w:space="0" w:color="000000"/>
            </w:tcBorders>
            <w:shd w:val="clear" w:color="auto" w:fill="F3F3F3"/>
            <w:tcMar>
              <w:top w:w="40" w:type="dxa"/>
              <w:left w:w="40" w:type="dxa"/>
              <w:bottom w:w="40" w:type="dxa"/>
              <w:right w:w="40" w:type="dxa"/>
            </w:tcMar>
            <w:vAlign w:val="center"/>
          </w:tcPr>
          <w:p w:rsidR="00430C97" w:rsidRDefault="00430C97">
            <w:pPr>
              <w:pStyle w:val="normal"/>
              <w:widowControl w:val="0"/>
              <w:spacing w:after="0"/>
              <w:jc w:val="left"/>
              <w:rPr>
                <w:rFonts w:ascii="Arial" w:eastAsia="Arial" w:hAnsi="Arial" w:cs="Arial"/>
                <w:sz w:val="20"/>
                <w:szCs w:val="20"/>
              </w:rPr>
            </w:pPr>
          </w:p>
        </w:tc>
        <w:tc>
          <w:tcPr>
            <w:tcW w:w="690" w:type="dxa"/>
            <w:tcBorders>
              <w:top w:val="single" w:sz="6" w:space="0" w:color="CCCCCC"/>
              <w:left w:val="single" w:sz="6" w:space="0" w:color="CCCCCC"/>
              <w:bottom w:val="single" w:sz="6" w:space="0" w:color="000000"/>
              <w:right w:val="single" w:sz="6" w:space="0" w:color="000000"/>
            </w:tcBorders>
            <w:shd w:val="clear" w:color="auto" w:fill="F3F3F3"/>
            <w:tcMar>
              <w:top w:w="40" w:type="dxa"/>
              <w:left w:w="40" w:type="dxa"/>
              <w:bottom w:w="40" w:type="dxa"/>
              <w:right w:w="40" w:type="dxa"/>
            </w:tcMar>
            <w:vAlign w:val="center"/>
          </w:tcPr>
          <w:p w:rsidR="00430C97" w:rsidRDefault="00430C97">
            <w:pPr>
              <w:pStyle w:val="normal"/>
              <w:widowControl w:val="0"/>
              <w:spacing w:after="0"/>
              <w:jc w:val="left"/>
              <w:rPr>
                <w:rFonts w:ascii="Arial" w:eastAsia="Arial" w:hAnsi="Arial" w:cs="Arial"/>
                <w:sz w:val="20"/>
                <w:szCs w:val="20"/>
              </w:rPr>
            </w:pPr>
          </w:p>
        </w:tc>
      </w:tr>
      <w:tr w:rsidR="00430C97">
        <w:trPr>
          <w:trHeight w:val="300"/>
        </w:trPr>
        <w:tc>
          <w:tcPr>
            <w:tcW w:w="330" w:type="dxa"/>
            <w:tcBorders>
              <w:top w:val="single" w:sz="6" w:space="0" w:color="CCCCCC"/>
              <w:left w:val="single" w:sz="6" w:space="0" w:color="000000"/>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23</w:t>
            </w:r>
          </w:p>
        </w:tc>
        <w:tc>
          <w:tcPr>
            <w:tcW w:w="5115"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left"/>
              <w:rPr>
                <w:rFonts w:ascii="Arial" w:eastAsia="Arial" w:hAnsi="Arial" w:cs="Arial"/>
                <w:sz w:val="20"/>
                <w:szCs w:val="20"/>
              </w:rPr>
            </w:pPr>
            <w:r>
              <w:rPr>
                <w:rFonts w:ascii="Arial" w:eastAsia="Arial" w:hAnsi="Arial" w:cs="Arial"/>
                <w:sz w:val="20"/>
                <w:szCs w:val="20"/>
              </w:rPr>
              <w:t>podpora alespoň jednoho</w:t>
            </w:r>
            <w:r w:rsidR="008D6AA1">
              <w:rPr>
                <w:rFonts w:ascii="Arial" w:eastAsia="Arial" w:hAnsi="Arial" w:cs="Arial"/>
                <w:sz w:val="20"/>
                <w:szCs w:val="20"/>
              </w:rPr>
              <w:t xml:space="preserve"> z </w:t>
            </w:r>
            <w:r>
              <w:rPr>
                <w:rFonts w:ascii="Arial" w:eastAsia="Arial" w:hAnsi="Arial" w:cs="Arial"/>
                <w:sz w:val="20"/>
                <w:szCs w:val="20"/>
              </w:rPr>
              <w:t>objektových programovacích jazyků</w:t>
            </w:r>
          </w:p>
        </w:tc>
        <w:tc>
          <w:tcPr>
            <w:tcW w:w="675"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c>
          <w:tcPr>
            <w:tcW w:w="15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430C97">
            <w:pPr>
              <w:pStyle w:val="normal"/>
              <w:widowControl w:val="0"/>
              <w:spacing w:after="0"/>
              <w:jc w:val="left"/>
              <w:rPr>
                <w:rFonts w:ascii="Arial" w:eastAsia="Arial" w:hAnsi="Arial" w:cs="Arial"/>
                <w:sz w:val="20"/>
                <w:szCs w:val="20"/>
              </w:rPr>
            </w:pPr>
          </w:p>
        </w:tc>
        <w:tc>
          <w:tcPr>
            <w:tcW w:w="6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c>
          <w:tcPr>
            <w:tcW w:w="6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r>
      <w:tr w:rsidR="00430C97">
        <w:trPr>
          <w:trHeight w:val="300"/>
        </w:trPr>
        <w:tc>
          <w:tcPr>
            <w:tcW w:w="330" w:type="dxa"/>
            <w:tcBorders>
              <w:top w:val="single" w:sz="6" w:space="0" w:color="CCCCCC"/>
              <w:left w:val="single" w:sz="6" w:space="0" w:color="000000"/>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24</w:t>
            </w:r>
          </w:p>
        </w:tc>
        <w:tc>
          <w:tcPr>
            <w:tcW w:w="5115"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left"/>
              <w:rPr>
                <w:rFonts w:ascii="Arial" w:eastAsia="Arial" w:hAnsi="Arial" w:cs="Arial"/>
                <w:sz w:val="20"/>
                <w:szCs w:val="20"/>
              </w:rPr>
            </w:pPr>
            <w:r>
              <w:rPr>
                <w:rFonts w:ascii="Arial" w:eastAsia="Arial" w:hAnsi="Arial" w:cs="Arial"/>
                <w:sz w:val="20"/>
                <w:szCs w:val="20"/>
              </w:rPr>
              <w:t>podpora funkcí pro dotazování na prvek, kreslení</w:t>
            </w:r>
            <w:r w:rsidR="008D6AA1">
              <w:rPr>
                <w:rFonts w:ascii="Arial" w:eastAsia="Arial" w:hAnsi="Arial" w:cs="Arial"/>
                <w:sz w:val="20"/>
                <w:szCs w:val="20"/>
              </w:rPr>
              <w:t xml:space="preserve"> a </w:t>
            </w:r>
            <w:r>
              <w:rPr>
                <w:rFonts w:ascii="Arial" w:eastAsia="Arial" w:hAnsi="Arial" w:cs="Arial"/>
                <w:sz w:val="20"/>
                <w:szCs w:val="20"/>
              </w:rPr>
              <w:t>editaci prvku</w:t>
            </w:r>
          </w:p>
        </w:tc>
        <w:tc>
          <w:tcPr>
            <w:tcW w:w="675"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c>
          <w:tcPr>
            <w:tcW w:w="15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430C97">
            <w:pPr>
              <w:pStyle w:val="normal"/>
              <w:widowControl w:val="0"/>
              <w:spacing w:after="0"/>
              <w:jc w:val="left"/>
              <w:rPr>
                <w:rFonts w:ascii="Arial" w:eastAsia="Arial" w:hAnsi="Arial" w:cs="Arial"/>
                <w:sz w:val="20"/>
                <w:szCs w:val="20"/>
              </w:rPr>
            </w:pPr>
          </w:p>
        </w:tc>
        <w:tc>
          <w:tcPr>
            <w:tcW w:w="6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c>
          <w:tcPr>
            <w:tcW w:w="6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r>
      <w:tr w:rsidR="00430C97">
        <w:trPr>
          <w:trHeight w:val="300"/>
        </w:trPr>
        <w:tc>
          <w:tcPr>
            <w:tcW w:w="330" w:type="dxa"/>
            <w:tcBorders>
              <w:top w:val="single" w:sz="6" w:space="0" w:color="CCCCCC"/>
              <w:left w:val="single" w:sz="6" w:space="0" w:color="000000"/>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25</w:t>
            </w:r>
          </w:p>
        </w:tc>
        <w:tc>
          <w:tcPr>
            <w:tcW w:w="5115"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left"/>
              <w:rPr>
                <w:rFonts w:ascii="Arial" w:eastAsia="Arial" w:hAnsi="Arial" w:cs="Arial"/>
                <w:sz w:val="20"/>
                <w:szCs w:val="20"/>
              </w:rPr>
            </w:pPr>
            <w:r>
              <w:rPr>
                <w:rFonts w:ascii="Arial" w:eastAsia="Arial" w:hAnsi="Arial" w:cs="Arial"/>
                <w:sz w:val="20"/>
                <w:szCs w:val="20"/>
              </w:rPr>
              <w:t>úpravy zobrazení (potlačení) standardních nabídek</w:t>
            </w:r>
            <w:r w:rsidR="008D6AA1">
              <w:rPr>
                <w:rFonts w:ascii="Arial" w:eastAsia="Arial" w:hAnsi="Arial" w:cs="Arial"/>
                <w:sz w:val="20"/>
                <w:szCs w:val="20"/>
              </w:rPr>
              <w:t xml:space="preserve"> a </w:t>
            </w:r>
            <w:r>
              <w:rPr>
                <w:rFonts w:ascii="Arial" w:eastAsia="Arial" w:hAnsi="Arial" w:cs="Arial"/>
                <w:sz w:val="20"/>
                <w:szCs w:val="20"/>
              </w:rPr>
              <w:t>panelů funkcí</w:t>
            </w:r>
          </w:p>
        </w:tc>
        <w:tc>
          <w:tcPr>
            <w:tcW w:w="675"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c>
          <w:tcPr>
            <w:tcW w:w="15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430C97">
            <w:pPr>
              <w:pStyle w:val="normal"/>
              <w:widowControl w:val="0"/>
              <w:spacing w:after="0"/>
              <w:jc w:val="left"/>
              <w:rPr>
                <w:rFonts w:ascii="Arial" w:eastAsia="Arial" w:hAnsi="Arial" w:cs="Arial"/>
                <w:sz w:val="20"/>
                <w:szCs w:val="20"/>
              </w:rPr>
            </w:pPr>
          </w:p>
        </w:tc>
        <w:tc>
          <w:tcPr>
            <w:tcW w:w="6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c>
          <w:tcPr>
            <w:tcW w:w="6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r>
      <w:tr w:rsidR="00430C97">
        <w:trPr>
          <w:trHeight w:val="300"/>
        </w:trPr>
        <w:tc>
          <w:tcPr>
            <w:tcW w:w="330" w:type="dxa"/>
            <w:tcBorders>
              <w:top w:val="single" w:sz="6" w:space="0" w:color="CCCCCC"/>
              <w:left w:val="single" w:sz="6" w:space="0" w:color="000000"/>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26</w:t>
            </w:r>
          </w:p>
        </w:tc>
        <w:tc>
          <w:tcPr>
            <w:tcW w:w="5115"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left"/>
              <w:rPr>
                <w:rFonts w:ascii="Arial" w:eastAsia="Arial" w:hAnsi="Arial" w:cs="Arial"/>
                <w:sz w:val="20"/>
                <w:szCs w:val="20"/>
              </w:rPr>
            </w:pPr>
            <w:r>
              <w:rPr>
                <w:rFonts w:ascii="Arial" w:eastAsia="Arial" w:hAnsi="Arial" w:cs="Arial"/>
                <w:sz w:val="20"/>
                <w:szCs w:val="20"/>
              </w:rPr>
              <w:t>vytvoření vlastních nabídek</w:t>
            </w:r>
            <w:r w:rsidR="008D6AA1">
              <w:rPr>
                <w:rFonts w:ascii="Arial" w:eastAsia="Arial" w:hAnsi="Arial" w:cs="Arial"/>
                <w:sz w:val="20"/>
                <w:szCs w:val="20"/>
              </w:rPr>
              <w:t xml:space="preserve"> a </w:t>
            </w:r>
            <w:r>
              <w:rPr>
                <w:rFonts w:ascii="Arial" w:eastAsia="Arial" w:hAnsi="Arial" w:cs="Arial"/>
                <w:sz w:val="20"/>
                <w:szCs w:val="20"/>
              </w:rPr>
              <w:t>panelů funkcí</w:t>
            </w:r>
          </w:p>
        </w:tc>
        <w:tc>
          <w:tcPr>
            <w:tcW w:w="675"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c>
          <w:tcPr>
            <w:tcW w:w="15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430C97">
            <w:pPr>
              <w:pStyle w:val="normal"/>
              <w:widowControl w:val="0"/>
              <w:spacing w:after="0"/>
              <w:jc w:val="left"/>
              <w:rPr>
                <w:rFonts w:ascii="Arial" w:eastAsia="Arial" w:hAnsi="Arial" w:cs="Arial"/>
                <w:sz w:val="20"/>
                <w:szCs w:val="20"/>
              </w:rPr>
            </w:pPr>
          </w:p>
        </w:tc>
        <w:tc>
          <w:tcPr>
            <w:tcW w:w="6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c>
          <w:tcPr>
            <w:tcW w:w="6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r>
      <w:tr w:rsidR="00430C97">
        <w:trPr>
          <w:trHeight w:val="300"/>
        </w:trPr>
        <w:tc>
          <w:tcPr>
            <w:tcW w:w="330" w:type="dxa"/>
            <w:tcBorders>
              <w:top w:val="single" w:sz="6" w:space="0" w:color="CCCCCC"/>
              <w:left w:val="single" w:sz="6" w:space="0" w:color="000000"/>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27</w:t>
            </w:r>
          </w:p>
        </w:tc>
        <w:tc>
          <w:tcPr>
            <w:tcW w:w="5115"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left"/>
              <w:rPr>
                <w:rFonts w:ascii="Arial" w:eastAsia="Arial" w:hAnsi="Arial" w:cs="Arial"/>
                <w:sz w:val="20"/>
                <w:szCs w:val="20"/>
              </w:rPr>
            </w:pPr>
            <w:r>
              <w:rPr>
                <w:rFonts w:ascii="Arial" w:eastAsia="Arial" w:hAnsi="Arial" w:cs="Arial"/>
                <w:sz w:val="20"/>
                <w:szCs w:val="20"/>
              </w:rPr>
              <w:t>možnost úpravy standardních ikonek funkcí platformy</w:t>
            </w:r>
          </w:p>
        </w:tc>
        <w:tc>
          <w:tcPr>
            <w:tcW w:w="675"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c>
          <w:tcPr>
            <w:tcW w:w="15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430C97">
            <w:pPr>
              <w:pStyle w:val="normal"/>
              <w:widowControl w:val="0"/>
              <w:spacing w:after="0"/>
              <w:jc w:val="left"/>
              <w:rPr>
                <w:rFonts w:ascii="Arial" w:eastAsia="Arial" w:hAnsi="Arial" w:cs="Arial"/>
                <w:sz w:val="20"/>
                <w:szCs w:val="20"/>
              </w:rPr>
            </w:pPr>
          </w:p>
        </w:tc>
        <w:tc>
          <w:tcPr>
            <w:tcW w:w="6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c>
          <w:tcPr>
            <w:tcW w:w="6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r>
      <w:tr w:rsidR="00430C97">
        <w:trPr>
          <w:trHeight w:val="320"/>
        </w:trPr>
        <w:tc>
          <w:tcPr>
            <w:tcW w:w="330" w:type="dxa"/>
            <w:tcBorders>
              <w:top w:val="single" w:sz="6" w:space="0" w:color="CCCCCC"/>
              <w:left w:val="single" w:sz="6" w:space="0" w:color="000000"/>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28</w:t>
            </w:r>
          </w:p>
        </w:tc>
        <w:tc>
          <w:tcPr>
            <w:tcW w:w="5115"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left"/>
              <w:rPr>
                <w:rFonts w:ascii="Arial" w:eastAsia="Arial" w:hAnsi="Arial" w:cs="Arial"/>
                <w:sz w:val="20"/>
                <w:szCs w:val="20"/>
              </w:rPr>
            </w:pPr>
            <w:r>
              <w:rPr>
                <w:rFonts w:ascii="Arial" w:eastAsia="Arial" w:hAnsi="Arial" w:cs="Arial"/>
                <w:sz w:val="20"/>
                <w:szCs w:val="20"/>
              </w:rPr>
              <w:t>tvorba vlastních ikonek nadstavbových funkcí</w:t>
            </w:r>
          </w:p>
        </w:tc>
        <w:tc>
          <w:tcPr>
            <w:tcW w:w="675"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c>
          <w:tcPr>
            <w:tcW w:w="15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430C97">
            <w:pPr>
              <w:pStyle w:val="normal"/>
              <w:widowControl w:val="0"/>
              <w:spacing w:after="0"/>
              <w:jc w:val="left"/>
              <w:rPr>
                <w:rFonts w:ascii="Arial" w:eastAsia="Arial" w:hAnsi="Arial" w:cs="Arial"/>
                <w:sz w:val="20"/>
                <w:szCs w:val="20"/>
              </w:rPr>
            </w:pPr>
          </w:p>
        </w:tc>
        <w:tc>
          <w:tcPr>
            <w:tcW w:w="6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c>
          <w:tcPr>
            <w:tcW w:w="6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r>
      <w:tr w:rsidR="00430C97">
        <w:trPr>
          <w:trHeight w:val="300"/>
        </w:trPr>
        <w:tc>
          <w:tcPr>
            <w:tcW w:w="330" w:type="dxa"/>
            <w:tcBorders>
              <w:top w:val="single" w:sz="6" w:space="0" w:color="CCCCCC"/>
              <w:left w:val="single" w:sz="6" w:space="0" w:color="000000"/>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29</w:t>
            </w:r>
          </w:p>
        </w:tc>
        <w:tc>
          <w:tcPr>
            <w:tcW w:w="5115"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left"/>
              <w:rPr>
                <w:rFonts w:ascii="Arial" w:eastAsia="Arial" w:hAnsi="Arial" w:cs="Arial"/>
                <w:sz w:val="20"/>
                <w:szCs w:val="20"/>
              </w:rPr>
            </w:pPr>
            <w:r>
              <w:rPr>
                <w:rFonts w:ascii="Arial" w:eastAsia="Arial" w:hAnsi="Arial" w:cs="Arial"/>
                <w:sz w:val="20"/>
                <w:szCs w:val="20"/>
              </w:rPr>
              <w:t>libovolné nebo alespoň variabilní umístění nabídek</w:t>
            </w:r>
            <w:r w:rsidR="008D6AA1">
              <w:rPr>
                <w:rFonts w:ascii="Arial" w:eastAsia="Arial" w:hAnsi="Arial" w:cs="Arial"/>
                <w:sz w:val="20"/>
                <w:szCs w:val="20"/>
              </w:rPr>
              <w:t xml:space="preserve"> a </w:t>
            </w:r>
            <w:r>
              <w:rPr>
                <w:rFonts w:ascii="Arial" w:eastAsia="Arial" w:hAnsi="Arial" w:cs="Arial"/>
                <w:sz w:val="20"/>
                <w:szCs w:val="20"/>
              </w:rPr>
              <w:t>panelů nadstavbových funkcí</w:t>
            </w:r>
          </w:p>
        </w:tc>
        <w:tc>
          <w:tcPr>
            <w:tcW w:w="675"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c>
          <w:tcPr>
            <w:tcW w:w="15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430C97">
            <w:pPr>
              <w:pStyle w:val="normal"/>
              <w:widowControl w:val="0"/>
              <w:spacing w:after="0"/>
              <w:jc w:val="left"/>
              <w:rPr>
                <w:rFonts w:ascii="Arial" w:eastAsia="Arial" w:hAnsi="Arial" w:cs="Arial"/>
                <w:sz w:val="20"/>
                <w:szCs w:val="20"/>
              </w:rPr>
            </w:pPr>
          </w:p>
        </w:tc>
        <w:tc>
          <w:tcPr>
            <w:tcW w:w="6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c>
          <w:tcPr>
            <w:tcW w:w="6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r>
      <w:tr w:rsidR="00430C97">
        <w:trPr>
          <w:trHeight w:val="300"/>
        </w:trPr>
        <w:tc>
          <w:tcPr>
            <w:tcW w:w="330" w:type="dxa"/>
            <w:tcBorders>
              <w:top w:val="single" w:sz="6" w:space="0" w:color="CCCCCC"/>
              <w:left w:val="single" w:sz="6" w:space="0" w:color="000000"/>
              <w:bottom w:val="single" w:sz="6" w:space="0" w:color="000000"/>
              <w:right w:val="single" w:sz="6" w:space="0" w:color="000000"/>
            </w:tcBorders>
            <w:shd w:val="clear" w:color="auto" w:fill="EFEFEF"/>
            <w:tcMar>
              <w:top w:w="40" w:type="dxa"/>
              <w:left w:w="40" w:type="dxa"/>
              <w:bottom w:w="40" w:type="dxa"/>
              <w:right w:w="40" w:type="dxa"/>
            </w:tcMar>
            <w:vAlign w:val="center"/>
          </w:tcPr>
          <w:p w:rsidR="00430C97" w:rsidRDefault="00430C97">
            <w:pPr>
              <w:pStyle w:val="normal"/>
              <w:widowControl w:val="0"/>
              <w:spacing w:after="0"/>
              <w:jc w:val="left"/>
              <w:rPr>
                <w:rFonts w:ascii="Arial" w:eastAsia="Arial" w:hAnsi="Arial" w:cs="Arial"/>
                <w:sz w:val="20"/>
                <w:szCs w:val="20"/>
              </w:rPr>
            </w:pPr>
          </w:p>
        </w:tc>
        <w:tc>
          <w:tcPr>
            <w:tcW w:w="5115" w:type="dxa"/>
            <w:tcBorders>
              <w:top w:val="single" w:sz="6" w:space="0" w:color="CCCCCC"/>
              <w:left w:val="single" w:sz="6" w:space="0" w:color="CCCCCC"/>
              <w:bottom w:val="single" w:sz="6" w:space="0" w:color="000000"/>
              <w:right w:val="single" w:sz="6" w:space="0" w:color="000000"/>
            </w:tcBorders>
            <w:shd w:val="clear" w:color="auto" w:fill="EFEFEF"/>
            <w:tcMar>
              <w:top w:w="40" w:type="dxa"/>
              <w:left w:w="40" w:type="dxa"/>
              <w:bottom w:w="40" w:type="dxa"/>
              <w:right w:w="40" w:type="dxa"/>
            </w:tcMar>
            <w:vAlign w:val="center"/>
          </w:tcPr>
          <w:p w:rsidR="00430C97" w:rsidRDefault="00532EEF">
            <w:pPr>
              <w:pStyle w:val="normal"/>
              <w:widowControl w:val="0"/>
              <w:spacing w:after="0"/>
              <w:jc w:val="left"/>
              <w:rPr>
                <w:rFonts w:ascii="Arial" w:eastAsia="Arial" w:hAnsi="Arial" w:cs="Arial"/>
                <w:sz w:val="20"/>
                <w:szCs w:val="20"/>
              </w:rPr>
            </w:pPr>
            <w:r>
              <w:rPr>
                <w:rFonts w:ascii="Arial" w:eastAsia="Arial" w:hAnsi="Arial" w:cs="Arial"/>
                <w:b/>
                <w:sz w:val="20"/>
                <w:szCs w:val="20"/>
              </w:rPr>
              <w:t>Požadavky na podporu nové platformy</w:t>
            </w:r>
          </w:p>
        </w:tc>
        <w:tc>
          <w:tcPr>
            <w:tcW w:w="675" w:type="dxa"/>
            <w:tcBorders>
              <w:top w:val="single" w:sz="6" w:space="0" w:color="CCCCCC"/>
              <w:left w:val="single" w:sz="6" w:space="0" w:color="CCCCCC"/>
              <w:bottom w:val="single" w:sz="6" w:space="0" w:color="000000"/>
              <w:right w:val="single" w:sz="6" w:space="0" w:color="000000"/>
            </w:tcBorders>
            <w:shd w:val="clear" w:color="auto" w:fill="EFEFEF"/>
            <w:tcMar>
              <w:top w:w="40" w:type="dxa"/>
              <w:left w:w="40" w:type="dxa"/>
              <w:bottom w:w="40" w:type="dxa"/>
              <w:right w:w="40" w:type="dxa"/>
            </w:tcMar>
            <w:vAlign w:val="center"/>
          </w:tcPr>
          <w:p w:rsidR="00430C97" w:rsidRDefault="00430C97">
            <w:pPr>
              <w:pStyle w:val="normal"/>
              <w:widowControl w:val="0"/>
              <w:spacing w:after="0"/>
              <w:jc w:val="left"/>
              <w:rPr>
                <w:rFonts w:ascii="Arial" w:eastAsia="Arial" w:hAnsi="Arial" w:cs="Arial"/>
                <w:sz w:val="20"/>
                <w:szCs w:val="20"/>
              </w:rPr>
            </w:pPr>
          </w:p>
        </w:tc>
        <w:tc>
          <w:tcPr>
            <w:tcW w:w="1590" w:type="dxa"/>
            <w:tcBorders>
              <w:top w:val="single" w:sz="6" w:space="0" w:color="CCCCCC"/>
              <w:left w:val="single" w:sz="6" w:space="0" w:color="CCCCCC"/>
              <w:bottom w:val="single" w:sz="6" w:space="0" w:color="000000"/>
              <w:right w:val="single" w:sz="6" w:space="0" w:color="000000"/>
            </w:tcBorders>
            <w:shd w:val="clear" w:color="auto" w:fill="EFEFEF"/>
            <w:tcMar>
              <w:top w:w="40" w:type="dxa"/>
              <w:left w:w="40" w:type="dxa"/>
              <w:bottom w:w="40" w:type="dxa"/>
              <w:right w:w="40" w:type="dxa"/>
            </w:tcMar>
            <w:vAlign w:val="center"/>
          </w:tcPr>
          <w:p w:rsidR="00430C97" w:rsidRDefault="00430C97">
            <w:pPr>
              <w:pStyle w:val="normal"/>
              <w:widowControl w:val="0"/>
              <w:spacing w:after="0"/>
              <w:jc w:val="left"/>
              <w:rPr>
                <w:rFonts w:ascii="Arial" w:eastAsia="Arial" w:hAnsi="Arial" w:cs="Arial"/>
                <w:sz w:val="20"/>
                <w:szCs w:val="20"/>
              </w:rPr>
            </w:pPr>
          </w:p>
        </w:tc>
        <w:tc>
          <w:tcPr>
            <w:tcW w:w="690" w:type="dxa"/>
            <w:tcBorders>
              <w:top w:val="single" w:sz="6" w:space="0" w:color="CCCCCC"/>
              <w:left w:val="single" w:sz="6" w:space="0" w:color="CCCCCC"/>
              <w:bottom w:val="single" w:sz="6" w:space="0" w:color="000000"/>
              <w:right w:val="single" w:sz="6" w:space="0" w:color="000000"/>
            </w:tcBorders>
            <w:shd w:val="clear" w:color="auto" w:fill="EFEFEF"/>
            <w:tcMar>
              <w:top w:w="40" w:type="dxa"/>
              <w:left w:w="40" w:type="dxa"/>
              <w:bottom w:w="40" w:type="dxa"/>
              <w:right w:w="40" w:type="dxa"/>
            </w:tcMar>
            <w:vAlign w:val="center"/>
          </w:tcPr>
          <w:p w:rsidR="00430C97" w:rsidRDefault="00430C97">
            <w:pPr>
              <w:pStyle w:val="normal"/>
              <w:widowControl w:val="0"/>
              <w:spacing w:after="0"/>
              <w:jc w:val="left"/>
              <w:rPr>
                <w:rFonts w:ascii="Arial" w:eastAsia="Arial" w:hAnsi="Arial" w:cs="Arial"/>
                <w:sz w:val="20"/>
                <w:szCs w:val="20"/>
              </w:rPr>
            </w:pPr>
          </w:p>
        </w:tc>
        <w:tc>
          <w:tcPr>
            <w:tcW w:w="690" w:type="dxa"/>
            <w:tcBorders>
              <w:top w:val="single" w:sz="6" w:space="0" w:color="CCCCCC"/>
              <w:left w:val="single" w:sz="6" w:space="0" w:color="CCCCCC"/>
              <w:bottom w:val="single" w:sz="6" w:space="0" w:color="000000"/>
              <w:right w:val="single" w:sz="6" w:space="0" w:color="000000"/>
            </w:tcBorders>
            <w:shd w:val="clear" w:color="auto" w:fill="EFEFEF"/>
            <w:tcMar>
              <w:top w:w="40" w:type="dxa"/>
              <w:left w:w="40" w:type="dxa"/>
              <w:bottom w:w="40" w:type="dxa"/>
              <w:right w:w="40" w:type="dxa"/>
            </w:tcMar>
            <w:vAlign w:val="center"/>
          </w:tcPr>
          <w:p w:rsidR="00430C97" w:rsidRDefault="00430C97">
            <w:pPr>
              <w:pStyle w:val="normal"/>
              <w:widowControl w:val="0"/>
              <w:spacing w:after="0"/>
              <w:jc w:val="left"/>
              <w:rPr>
                <w:rFonts w:ascii="Arial" w:eastAsia="Arial" w:hAnsi="Arial" w:cs="Arial"/>
                <w:sz w:val="20"/>
                <w:szCs w:val="20"/>
              </w:rPr>
            </w:pPr>
          </w:p>
        </w:tc>
      </w:tr>
      <w:tr w:rsidR="00430C97">
        <w:trPr>
          <w:trHeight w:val="340"/>
        </w:trPr>
        <w:tc>
          <w:tcPr>
            <w:tcW w:w="330" w:type="dxa"/>
            <w:tcBorders>
              <w:top w:val="single" w:sz="6" w:space="0" w:color="CCCCCC"/>
              <w:left w:val="single" w:sz="6" w:space="0" w:color="000000"/>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30</w:t>
            </w:r>
          </w:p>
        </w:tc>
        <w:tc>
          <w:tcPr>
            <w:tcW w:w="5115"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left"/>
              <w:rPr>
                <w:rFonts w:ascii="Arial" w:eastAsia="Arial" w:hAnsi="Arial" w:cs="Arial"/>
                <w:sz w:val="20"/>
                <w:szCs w:val="20"/>
              </w:rPr>
            </w:pPr>
            <w:r>
              <w:rPr>
                <w:rFonts w:ascii="Arial" w:eastAsia="Arial" w:hAnsi="Arial" w:cs="Arial"/>
                <w:sz w:val="20"/>
                <w:szCs w:val="20"/>
              </w:rPr>
              <w:t>úpravy</w:t>
            </w:r>
            <w:r w:rsidR="008D6AA1">
              <w:rPr>
                <w:rFonts w:ascii="Arial" w:eastAsia="Arial" w:hAnsi="Arial" w:cs="Arial"/>
                <w:sz w:val="20"/>
                <w:szCs w:val="20"/>
              </w:rPr>
              <w:t xml:space="preserve"> a </w:t>
            </w:r>
            <w:r>
              <w:rPr>
                <w:rFonts w:ascii="Arial" w:eastAsia="Arial" w:hAnsi="Arial" w:cs="Arial"/>
                <w:sz w:val="20"/>
                <w:szCs w:val="20"/>
              </w:rPr>
              <w:t>certifikace platformy pro nové operační systémy Windows</w:t>
            </w:r>
          </w:p>
        </w:tc>
        <w:tc>
          <w:tcPr>
            <w:tcW w:w="675"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c>
          <w:tcPr>
            <w:tcW w:w="15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430C97">
            <w:pPr>
              <w:pStyle w:val="normal"/>
              <w:widowControl w:val="0"/>
              <w:spacing w:after="0"/>
              <w:jc w:val="left"/>
              <w:rPr>
                <w:rFonts w:ascii="Arial" w:eastAsia="Arial" w:hAnsi="Arial" w:cs="Arial"/>
                <w:sz w:val="20"/>
                <w:szCs w:val="20"/>
              </w:rPr>
            </w:pPr>
          </w:p>
        </w:tc>
        <w:tc>
          <w:tcPr>
            <w:tcW w:w="6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c>
          <w:tcPr>
            <w:tcW w:w="6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r>
      <w:tr w:rsidR="00430C97">
        <w:trPr>
          <w:trHeight w:val="300"/>
        </w:trPr>
        <w:tc>
          <w:tcPr>
            <w:tcW w:w="330" w:type="dxa"/>
            <w:tcBorders>
              <w:top w:val="single" w:sz="6" w:space="0" w:color="CCCCCC"/>
              <w:left w:val="single" w:sz="6" w:space="0" w:color="000000"/>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31</w:t>
            </w:r>
          </w:p>
        </w:tc>
        <w:tc>
          <w:tcPr>
            <w:tcW w:w="5115"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left"/>
              <w:rPr>
                <w:rFonts w:ascii="Arial" w:eastAsia="Arial" w:hAnsi="Arial" w:cs="Arial"/>
                <w:sz w:val="20"/>
                <w:szCs w:val="20"/>
              </w:rPr>
            </w:pPr>
            <w:r>
              <w:rPr>
                <w:rFonts w:ascii="Arial" w:eastAsia="Arial" w:hAnsi="Arial" w:cs="Arial"/>
                <w:sz w:val="20"/>
                <w:szCs w:val="20"/>
              </w:rPr>
              <w:t>podpora komunikace</w:t>
            </w:r>
            <w:r w:rsidR="008D6AA1">
              <w:rPr>
                <w:rFonts w:ascii="Arial" w:eastAsia="Arial" w:hAnsi="Arial" w:cs="Arial"/>
                <w:sz w:val="20"/>
                <w:szCs w:val="20"/>
              </w:rPr>
              <w:t xml:space="preserve"> s </w:t>
            </w:r>
            <w:r>
              <w:rPr>
                <w:rFonts w:ascii="Arial" w:eastAsia="Arial" w:hAnsi="Arial" w:cs="Arial"/>
                <w:sz w:val="20"/>
                <w:szCs w:val="20"/>
              </w:rPr>
              <w:t>novými verzemi databáze Oracle</w:t>
            </w:r>
          </w:p>
        </w:tc>
        <w:tc>
          <w:tcPr>
            <w:tcW w:w="675"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c>
          <w:tcPr>
            <w:tcW w:w="15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430C97">
            <w:pPr>
              <w:pStyle w:val="normal"/>
              <w:widowControl w:val="0"/>
              <w:spacing w:after="0"/>
              <w:jc w:val="left"/>
              <w:rPr>
                <w:rFonts w:ascii="Arial" w:eastAsia="Arial" w:hAnsi="Arial" w:cs="Arial"/>
                <w:sz w:val="20"/>
                <w:szCs w:val="20"/>
              </w:rPr>
            </w:pPr>
          </w:p>
        </w:tc>
        <w:tc>
          <w:tcPr>
            <w:tcW w:w="6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c>
          <w:tcPr>
            <w:tcW w:w="6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r>
      <w:tr w:rsidR="00430C97">
        <w:trPr>
          <w:trHeight w:val="300"/>
        </w:trPr>
        <w:tc>
          <w:tcPr>
            <w:tcW w:w="330" w:type="dxa"/>
            <w:tcBorders>
              <w:top w:val="single" w:sz="6" w:space="0" w:color="CCCCCC"/>
              <w:left w:val="single" w:sz="6" w:space="0" w:color="000000"/>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32</w:t>
            </w:r>
          </w:p>
        </w:tc>
        <w:tc>
          <w:tcPr>
            <w:tcW w:w="5115"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left"/>
              <w:rPr>
                <w:rFonts w:ascii="Arial" w:eastAsia="Arial" w:hAnsi="Arial" w:cs="Arial"/>
                <w:sz w:val="20"/>
                <w:szCs w:val="20"/>
              </w:rPr>
            </w:pPr>
            <w:r>
              <w:rPr>
                <w:rFonts w:ascii="Arial" w:eastAsia="Arial" w:hAnsi="Arial" w:cs="Arial"/>
                <w:sz w:val="20"/>
                <w:szCs w:val="20"/>
              </w:rPr>
              <w:t>vývoj nových verzí technologií WMS, WMTS</w:t>
            </w:r>
            <w:r w:rsidR="008D6AA1">
              <w:rPr>
                <w:rFonts w:ascii="Arial" w:eastAsia="Arial" w:hAnsi="Arial" w:cs="Arial"/>
                <w:sz w:val="20"/>
                <w:szCs w:val="20"/>
              </w:rPr>
              <w:t xml:space="preserve"> a </w:t>
            </w:r>
            <w:r>
              <w:rPr>
                <w:rFonts w:ascii="Arial" w:eastAsia="Arial" w:hAnsi="Arial" w:cs="Arial"/>
                <w:sz w:val="20"/>
                <w:szCs w:val="20"/>
              </w:rPr>
              <w:t>WFS</w:t>
            </w:r>
          </w:p>
        </w:tc>
        <w:tc>
          <w:tcPr>
            <w:tcW w:w="675"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c>
          <w:tcPr>
            <w:tcW w:w="15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430C97">
            <w:pPr>
              <w:pStyle w:val="normal"/>
              <w:widowControl w:val="0"/>
              <w:spacing w:after="0"/>
              <w:jc w:val="left"/>
              <w:rPr>
                <w:rFonts w:ascii="Arial" w:eastAsia="Arial" w:hAnsi="Arial" w:cs="Arial"/>
                <w:sz w:val="20"/>
                <w:szCs w:val="20"/>
              </w:rPr>
            </w:pPr>
          </w:p>
        </w:tc>
        <w:tc>
          <w:tcPr>
            <w:tcW w:w="6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c>
          <w:tcPr>
            <w:tcW w:w="6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r>
      <w:tr w:rsidR="00430C97">
        <w:trPr>
          <w:trHeight w:val="300"/>
        </w:trPr>
        <w:tc>
          <w:tcPr>
            <w:tcW w:w="330" w:type="dxa"/>
            <w:tcBorders>
              <w:top w:val="single" w:sz="6" w:space="0" w:color="CCCCCC"/>
              <w:left w:val="single" w:sz="6" w:space="0" w:color="000000"/>
              <w:bottom w:val="single" w:sz="6" w:space="0" w:color="000000"/>
              <w:right w:val="single" w:sz="6" w:space="0" w:color="000000"/>
            </w:tcBorders>
            <w:shd w:val="clear" w:color="auto" w:fill="EFEFEF"/>
            <w:tcMar>
              <w:top w:w="40" w:type="dxa"/>
              <w:left w:w="40" w:type="dxa"/>
              <w:bottom w:w="40" w:type="dxa"/>
              <w:right w:w="40" w:type="dxa"/>
            </w:tcMar>
            <w:vAlign w:val="center"/>
          </w:tcPr>
          <w:p w:rsidR="00430C97" w:rsidRDefault="00430C97">
            <w:pPr>
              <w:pStyle w:val="normal"/>
              <w:widowControl w:val="0"/>
              <w:spacing w:after="0"/>
              <w:jc w:val="left"/>
              <w:rPr>
                <w:rFonts w:ascii="Arial" w:eastAsia="Arial" w:hAnsi="Arial" w:cs="Arial"/>
                <w:sz w:val="20"/>
                <w:szCs w:val="20"/>
              </w:rPr>
            </w:pPr>
          </w:p>
        </w:tc>
        <w:tc>
          <w:tcPr>
            <w:tcW w:w="5115" w:type="dxa"/>
            <w:tcBorders>
              <w:top w:val="single" w:sz="6" w:space="0" w:color="CCCCCC"/>
              <w:left w:val="single" w:sz="6" w:space="0" w:color="CCCCCC"/>
              <w:bottom w:val="single" w:sz="6" w:space="0" w:color="000000"/>
              <w:right w:val="single" w:sz="6" w:space="0" w:color="000000"/>
            </w:tcBorders>
            <w:shd w:val="clear" w:color="auto" w:fill="EFEFEF"/>
            <w:tcMar>
              <w:top w:w="40" w:type="dxa"/>
              <w:left w:w="40" w:type="dxa"/>
              <w:bottom w:w="40" w:type="dxa"/>
              <w:right w:w="40" w:type="dxa"/>
            </w:tcMar>
            <w:vAlign w:val="center"/>
          </w:tcPr>
          <w:p w:rsidR="00430C97" w:rsidRDefault="00532EEF">
            <w:pPr>
              <w:pStyle w:val="normal"/>
              <w:widowControl w:val="0"/>
              <w:spacing w:after="0"/>
              <w:jc w:val="left"/>
              <w:rPr>
                <w:rFonts w:ascii="Arial" w:eastAsia="Arial" w:hAnsi="Arial" w:cs="Arial"/>
                <w:sz w:val="20"/>
                <w:szCs w:val="20"/>
              </w:rPr>
            </w:pPr>
            <w:r>
              <w:rPr>
                <w:rFonts w:ascii="Arial" w:eastAsia="Arial" w:hAnsi="Arial" w:cs="Arial"/>
                <w:b/>
                <w:sz w:val="20"/>
                <w:szCs w:val="20"/>
              </w:rPr>
              <w:t>Požadavky na převod funkcí</w:t>
            </w:r>
          </w:p>
        </w:tc>
        <w:tc>
          <w:tcPr>
            <w:tcW w:w="675" w:type="dxa"/>
            <w:tcBorders>
              <w:top w:val="single" w:sz="6" w:space="0" w:color="CCCCCC"/>
              <w:left w:val="single" w:sz="6" w:space="0" w:color="CCCCCC"/>
              <w:bottom w:val="single" w:sz="6" w:space="0" w:color="000000"/>
              <w:right w:val="single" w:sz="6" w:space="0" w:color="000000"/>
            </w:tcBorders>
            <w:shd w:val="clear" w:color="auto" w:fill="EFEFEF"/>
            <w:tcMar>
              <w:top w:w="40" w:type="dxa"/>
              <w:left w:w="40" w:type="dxa"/>
              <w:bottom w:w="40" w:type="dxa"/>
              <w:right w:w="40" w:type="dxa"/>
            </w:tcMar>
            <w:vAlign w:val="center"/>
          </w:tcPr>
          <w:p w:rsidR="00430C97" w:rsidRDefault="00430C97">
            <w:pPr>
              <w:pStyle w:val="normal"/>
              <w:widowControl w:val="0"/>
              <w:spacing w:after="0"/>
              <w:jc w:val="left"/>
              <w:rPr>
                <w:rFonts w:ascii="Arial" w:eastAsia="Arial" w:hAnsi="Arial" w:cs="Arial"/>
                <w:sz w:val="20"/>
                <w:szCs w:val="20"/>
              </w:rPr>
            </w:pPr>
          </w:p>
        </w:tc>
        <w:tc>
          <w:tcPr>
            <w:tcW w:w="1590" w:type="dxa"/>
            <w:tcBorders>
              <w:top w:val="single" w:sz="6" w:space="0" w:color="CCCCCC"/>
              <w:left w:val="single" w:sz="6" w:space="0" w:color="CCCCCC"/>
              <w:bottom w:val="single" w:sz="6" w:space="0" w:color="000000"/>
              <w:right w:val="single" w:sz="6" w:space="0" w:color="000000"/>
            </w:tcBorders>
            <w:shd w:val="clear" w:color="auto" w:fill="EFEFEF"/>
            <w:tcMar>
              <w:top w:w="40" w:type="dxa"/>
              <w:left w:w="40" w:type="dxa"/>
              <w:bottom w:w="40" w:type="dxa"/>
              <w:right w:w="40" w:type="dxa"/>
            </w:tcMar>
            <w:vAlign w:val="center"/>
          </w:tcPr>
          <w:p w:rsidR="00430C97" w:rsidRDefault="00430C97">
            <w:pPr>
              <w:pStyle w:val="normal"/>
              <w:widowControl w:val="0"/>
              <w:spacing w:after="0"/>
              <w:jc w:val="left"/>
              <w:rPr>
                <w:rFonts w:ascii="Arial" w:eastAsia="Arial" w:hAnsi="Arial" w:cs="Arial"/>
                <w:sz w:val="20"/>
                <w:szCs w:val="20"/>
              </w:rPr>
            </w:pPr>
          </w:p>
        </w:tc>
        <w:tc>
          <w:tcPr>
            <w:tcW w:w="690" w:type="dxa"/>
            <w:tcBorders>
              <w:top w:val="single" w:sz="6" w:space="0" w:color="CCCCCC"/>
              <w:left w:val="single" w:sz="6" w:space="0" w:color="CCCCCC"/>
              <w:bottom w:val="single" w:sz="6" w:space="0" w:color="000000"/>
              <w:right w:val="single" w:sz="6" w:space="0" w:color="000000"/>
            </w:tcBorders>
            <w:shd w:val="clear" w:color="auto" w:fill="EFEFEF"/>
            <w:tcMar>
              <w:top w:w="40" w:type="dxa"/>
              <w:left w:w="40" w:type="dxa"/>
              <w:bottom w:w="40" w:type="dxa"/>
              <w:right w:w="40" w:type="dxa"/>
            </w:tcMar>
            <w:vAlign w:val="center"/>
          </w:tcPr>
          <w:p w:rsidR="00430C97" w:rsidRDefault="00430C97">
            <w:pPr>
              <w:pStyle w:val="normal"/>
              <w:widowControl w:val="0"/>
              <w:spacing w:after="0"/>
              <w:jc w:val="left"/>
              <w:rPr>
                <w:rFonts w:ascii="Arial" w:eastAsia="Arial" w:hAnsi="Arial" w:cs="Arial"/>
                <w:sz w:val="20"/>
                <w:szCs w:val="20"/>
              </w:rPr>
            </w:pPr>
          </w:p>
        </w:tc>
        <w:tc>
          <w:tcPr>
            <w:tcW w:w="690" w:type="dxa"/>
            <w:tcBorders>
              <w:top w:val="single" w:sz="6" w:space="0" w:color="CCCCCC"/>
              <w:left w:val="single" w:sz="6" w:space="0" w:color="CCCCCC"/>
              <w:bottom w:val="single" w:sz="6" w:space="0" w:color="000000"/>
              <w:right w:val="single" w:sz="6" w:space="0" w:color="000000"/>
            </w:tcBorders>
            <w:shd w:val="clear" w:color="auto" w:fill="EFEFEF"/>
            <w:tcMar>
              <w:top w:w="40" w:type="dxa"/>
              <w:left w:w="40" w:type="dxa"/>
              <w:bottom w:w="40" w:type="dxa"/>
              <w:right w:w="40" w:type="dxa"/>
            </w:tcMar>
            <w:vAlign w:val="center"/>
          </w:tcPr>
          <w:p w:rsidR="00430C97" w:rsidRDefault="00430C97">
            <w:pPr>
              <w:pStyle w:val="normal"/>
              <w:widowControl w:val="0"/>
              <w:spacing w:after="0"/>
              <w:jc w:val="left"/>
              <w:rPr>
                <w:rFonts w:ascii="Arial" w:eastAsia="Arial" w:hAnsi="Arial" w:cs="Arial"/>
                <w:sz w:val="20"/>
                <w:szCs w:val="20"/>
              </w:rPr>
            </w:pPr>
          </w:p>
        </w:tc>
      </w:tr>
      <w:tr w:rsidR="00430C97">
        <w:trPr>
          <w:trHeight w:val="300"/>
        </w:trPr>
        <w:tc>
          <w:tcPr>
            <w:tcW w:w="330" w:type="dxa"/>
            <w:tcBorders>
              <w:top w:val="single" w:sz="6" w:space="0" w:color="CCCCCC"/>
              <w:left w:val="single" w:sz="6" w:space="0" w:color="000000"/>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33</w:t>
            </w:r>
          </w:p>
        </w:tc>
        <w:tc>
          <w:tcPr>
            <w:tcW w:w="5115"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rsidP="005B4E86">
            <w:pPr>
              <w:pStyle w:val="normal"/>
              <w:widowControl w:val="0"/>
              <w:spacing w:after="0"/>
              <w:jc w:val="left"/>
              <w:rPr>
                <w:rFonts w:ascii="Arial" w:eastAsia="Arial" w:hAnsi="Arial" w:cs="Arial"/>
                <w:sz w:val="20"/>
                <w:szCs w:val="20"/>
              </w:rPr>
            </w:pPr>
            <w:r>
              <w:rPr>
                <w:rFonts w:ascii="Arial" w:eastAsia="Arial" w:hAnsi="Arial" w:cs="Arial"/>
                <w:sz w:val="20"/>
                <w:szCs w:val="20"/>
              </w:rPr>
              <w:t xml:space="preserve">vzhled prvků dle </w:t>
            </w:r>
            <w:proofErr w:type="spellStart"/>
            <w:r>
              <w:rPr>
                <w:rFonts w:ascii="Arial" w:eastAsia="Arial" w:hAnsi="Arial" w:cs="Arial"/>
                <w:sz w:val="20"/>
                <w:szCs w:val="20"/>
              </w:rPr>
              <w:t>KatV</w:t>
            </w:r>
            <w:proofErr w:type="spellEnd"/>
            <w:r w:rsidR="008D6AA1">
              <w:rPr>
                <w:rFonts w:ascii="Arial" w:eastAsia="Arial" w:hAnsi="Arial" w:cs="Arial"/>
                <w:sz w:val="20"/>
                <w:szCs w:val="20"/>
              </w:rPr>
              <w:t xml:space="preserve"> a </w:t>
            </w:r>
            <w:r w:rsidR="005B4E86">
              <w:rPr>
                <w:rFonts w:ascii="Arial" w:eastAsia="Arial" w:hAnsi="Arial" w:cs="Arial"/>
                <w:sz w:val="20"/>
                <w:szCs w:val="20"/>
              </w:rPr>
              <w:t>NOKOP</w:t>
            </w:r>
            <w:r w:rsidR="008D6AA1">
              <w:rPr>
                <w:rFonts w:ascii="Arial" w:eastAsia="Arial" w:hAnsi="Arial" w:cs="Arial"/>
                <w:sz w:val="20"/>
                <w:szCs w:val="20"/>
              </w:rPr>
              <w:t xml:space="preserve"> v </w:t>
            </w:r>
            <w:r>
              <w:rPr>
                <w:rFonts w:ascii="Arial" w:eastAsia="Arial" w:hAnsi="Arial" w:cs="Arial"/>
                <w:sz w:val="20"/>
                <w:szCs w:val="20"/>
              </w:rPr>
              <w:t>aplikaci</w:t>
            </w:r>
            <w:r w:rsidR="008D6AA1">
              <w:rPr>
                <w:rFonts w:ascii="Arial" w:eastAsia="Arial" w:hAnsi="Arial" w:cs="Arial"/>
                <w:sz w:val="20"/>
                <w:szCs w:val="20"/>
              </w:rPr>
              <w:t xml:space="preserve"> i </w:t>
            </w:r>
            <w:r>
              <w:rPr>
                <w:rFonts w:ascii="Arial" w:eastAsia="Arial" w:hAnsi="Arial" w:cs="Arial"/>
                <w:sz w:val="20"/>
                <w:szCs w:val="20"/>
              </w:rPr>
              <w:t>pro tiskové výstupy</w:t>
            </w:r>
          </w:p>
        </w:tc>
        <w:tc>
          <w:tcPr>
            <w:tcW w:w="675"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c>
          <w:tcPr>
            <w:tcW w:w="15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430C97">
            <w:pPr>
              <w:pStyle w:val="normal"/>
              <w:widowControl w:val="0"/>
              <w:spacing w:after="0"/>
              <w:jc w:val="left"/>
              <w:rPr>
                <w:rFonts w:ascii="Arial" w:eastAsia="Arial" w:hAnsi="Arial" w:cs="Arial"/>
                <w:sz w:val="20"/>
                <w:szCs w:val="20"/>
              </w:rPr>
            </w:pPr>
          </w:p>
        </w:tc>
        <w:tc>
          <w:tcPr>
            <w:tcW w:w="6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c>
          <w:tcPr>
            <w:tcW w:w="6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r>
      <w:tr w:rsidR="00430C97">
        <w:trPr>
          <w:trHeight w:val="300"/>
        </w:trPr>
        <w:tc>
          <w:tcPr>
            <w:tcW w:w="330" w:type="dxa"/>
            <w:tcBorders>
              <w:top w:val="single" w:sz="6" w:space="0" w:color="CCCCCC"/>
              <w:left w:val="single" w:sz="6" w:space="0" w:color="000000"/>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34</w:t>
            </w:r>
          </w:p>
        </w:tc>
        <w:tc>
          <w:tcPr>
            <w:tcW w:w="5115"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left"/>
              <w:rPr>
                <w:rFonts w:ascii="Arial" w:eastAsia="Arial" w:hAnsi="Arial" w:cs="Arial"/>
                <w:sz w:val="20"/>
                <w:szCs w:val="20"/>
              </w:rPr>
            </w:pPr>
            <w:r>
              <w:rPr>
                <w:rFonts w:ascii="Arial" w:eastAsia="Arial" w:hAnsi="Arial" w:cs="Arial"/>
                <w:sz w:val="20"/>
                <w:szCs w:val="20"/>
              </w:rPr>
              <w:t>zachování barevné vizualizace prvků</w:t>
            </w:r>
            <w:r w:rsidR="008D6AA1">
              <w:rPr>
                <w:rFonts w:ascii="Arial" w:eastAsia="Arial" w:hAnsi="Arial" w:cs="Arial"/>
                <w:sz w:val="20"/>
                <w:szCs w:val="20"/>
              </w:rPr>
              <w:t xml:space="preserve"> v </w:t>
            </w:r>
            <w:r>
              <w:rPr>
                <w:rFonts w:ascii="Arial" w:eastAsia="Arial" w:hAnsi="Arial" w:cs="Arial"/>
                <w:sz w:val="20"/>
                <w:szCs w:val="20"/>
              </w:rPr>
              <w:t>aplikaci</w:t>
            </w:r>
          </w:p>
        </w:tc>
        <w:tc>
          <w:tcPr>
            <w:tcW w:w="675"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c>
          <w:tcPr>
            <w:tcW w:w="15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430C97">
            <w:pPr>
              <w:pStyle w:val="normal"/>
              <w:widowControl w:val="0"/>
              <w:spacing w:after="0"/>
              <w:jc w:val="left"/>
              <w:rPr>
                <w:rFonts w:ascii="Arial" w:eastAsia="Arial" w:hAnsi="Arial" w:cs="Arial"/>
                <w:sz w:val="20"/>
                <w:szCs w:val="20"/>
              </w:rPr>
            </w:pPr>
          </w:p>
        </w:tc>
        <w:tc>
          <w:tcPr>
            <w:tcW w:w="6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c>
          <w:tcPr>
            <w:tcW w:w="6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r>
      <w:tr w:rsidR="00430C97">
        <w:trPr>
          <w:trHeight w:val="300"/>
        </w:trPr>
        <w:tc>
          <w:tcPr>
            <w:tcW w:w="330" w:type="dxa"/>
            <w:tcBorders>
              <w:top w:val="single" w:sz="6" w:space="0" w:color="CCCCCC"/>
              <w:left w:val="single" w:sz="6" w:space="0" w:color="000000"/>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35</w:t>
            </w:r>
          </w:p>
        </w:tc>
        <w:tc>
          <w:tcPr>
            <w:tcW w:w="5115"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rsidP="005B4E86">
            <w:pPr>
              <w:pStyle w:val="normal"/>
              <w:widowControl w:val="0"/>
              <w:spacing w:after="0"/>
              <w:jc w:val="left"/>
              <w:rPr>
                <w:rFonts w:ascii="Arial" w:eastAsia="Arial" w:hAnsi="Arial" w:cs="Arial"/>
                <w:sz w:val="20"/>
                <w:szCs w:val="20"/>
              </w:rPr>
            </w:pPr>
            <w:r>
              <w:rPr>
                <w:rFonts w:ascii="Arial" w:eastAsia="Arial" w:hAnsi="Arial" w:cs="Arial"/>
                <w:sz w:val="20"/>
                <w:szCs w:val="20"/>
              </w:rPr>
              <w:t xml:space="preserve">barevná reprezentace tiskových výstupů dle </w:t>
            </w:r>
            <w:proofErr w:type="spellStart"/>
            <w:r>
              <w:rPr>
                <w:rFonts w:ascii="Arial" w:eastAsia="Arial" w:hAnsi="Arial" w:cs="Arial"/>
                <w:sz w:val="20"/>
                <w:szCs w:val="20"/>
              </w:rPr>
              <w:t>KatV</w:t>
            </w:r>
            <w:proofErr w:type="spellEnd"/>
            <w:r w:rsidR="008D6AA1">
              <w:rPr>
                <w:rFonts w:ascii="Arial" w:eastAsia="Arial" w:hAnsi="Arial" w:cs="Arial"/>
                <w:sz w:val="20"/>
                <w:szCs w:val="20"/>
              </w:rPr>
              <w:t xml:space="preserve"> a </w:t>
            </w:r>
            <w:r w:rsidR="005B4E86">
              <w:rPr>
                <w:rFonts w:ascii="Arial" w:eastAsia="Arial" w:hAnsi="Arial" w:cs="Arial"/>
                <w:sz w:val="20"/>
                <w:szCs w:val="20"/>
              </w:rPr>
              <w:t>NOKOP</w:t>
            </w:r>
          </w:p>
        </w:tc>
        <w:tc>
          <w:tcPr>
            <w:tcW w:w="675"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c>
          <w:tcPr>
            <w:tcW w:w="15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430C97">
            <w:pPr>
              <w:pStyle w:val="normal"/>
              <w:widowControl w:val="0"/>
              <w:spacing w:after="0"/>
              <w:jc w:val="left"/>
              <w:rPr>
                <w:rFonts w:ascii="Arial" w:eastAsia="Arial" w:hAnsi="Arial" w:cs="Arial"/>
                <w:sz w:val="20"/>
                <w:szCs w:val="20"/>
              </w:rPr>
            </w:pPr>
          </w:p>
        </w:tc>
        <w:tc>
          <w:tcPr>
            <w:tcW w:w="6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c>
          <w:tcPr>
            <w:tcW w:w="6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r>
      <w:tr w:rsidR="00430C97">
        <w:trPr>
          <w:trHeight w:val="300"/>
        </w:trPr>
        <w:tc>
          <w:tcPr>
            <w:tcW w:w="330" w:type="dxa"/>
            <w:tcBorders>
              <w:top w:val="single" w:sz="6" w:space="0" w:color="CCCCCC"/>
              <w:left w:val="single" w:sz="6" w:space="0" w:color="000000"/>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36</w:t>
            </w:r>
          </w:p>
        </w:tc>
        <w:tc>
          <w:tcPr>
            <w:tcW w:w="5115"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left"/>
              <w:rPr>
                <w:rFonts w:ascii="Arial" w:eastAsia="Arial" w:hAnsi="Arial" w:cs="Arial"/>
                <w:sz w:val="20"/>
                <w:szCs w:val="20"/>
              </w:rPr>
            </w:pPr>
            <w:r>
              <w:rPr>
                <w:rFonts w:ascii="Arial" w:eastAsia="Arial" w:hAnsi="Arial" w:cs="Arial"/>
                <w:sz w:val="20"/>
                <w:szCs w:val="20"/>
              </w:rPr>
              <w:t xml:space="preserve">zachování technologických postupů funkcí - </w:t>
            </w:r>
            <w:proofErr w:type="spellStart"/>
            <w:r>
              <w:rPr>
                <w:rFonts w:ascii="Arial" w:eastAsia="Arial" w:hAnsi="Arial" w:cs="Arial"/>
                <w:sz w:val="20"/>
                <w:szCs w:val="20"/>
              </w:rPr>
              <w:t>workflow</w:t>
            </w:r>
            <w:proofErr w:type="spellEnd"/>
          </w:p>
        </w:tc>
        <w:tc>
          <w:tcPr>
            <w:tcW w:w="675"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c>
          <w:tcPr>
            <w:tcW w:w="15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430C97">
            <w:pPr>
              <w:pStyle w:val="normal"/>
              <w:widowControl w:val="0"/>
              <w:spacing w:after="0"/>
              <w:jc w:val="left"/>
              <w:rPr>
                <w:rFonts w:ascii="Arial" w:eastAsia="Arial" w:hAnsi="Arial" w:cs="Arial"/>
                <w:sz w:val="20"/>
                <w:szCs w:val="20"/>
              </w:rPr>
            </w:pPr>
          </w:p>
        </w:tc>
        <w:tc>
          <w:tcPr>
            <w:tcW w:w="6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c>
          <w:tcPr>
            <w:tcW w:w="6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r>
      <w:tr w:rsidR="00430C97">
        <w:trPr>
          <w:trHeight w:val="300"/>
        </w:trPr>
        <w:tc>
          <w:tcPr>
            <w:tcW w:w="330" w:type="dxa"/>
            <w:tcBorders>
              <w:top w:val="single" w:sz="6" w:space="0" w:color="CCCCCC"/>
              <w:left w:val="single" w:sz="6" w:space="0" w:color="000000"/>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37</w:t>
            </w:r>
          </w:p>
        </w:tc>
        <w:tc>
          <w:tcPr>
            <w:tcW w:w="5115"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left"/>
              <w:rPr>
                <w:rFonts w:ascii="Arial" w:eastAsia="Arial" w:hAnsi="Arial" w:cs="Arial"/>
                <w:sz w:val="20"/>
                <w:szCs w:val="20"/>
              </w:rPr>
            </w:pPr>
            <w:r>
              <w:rPr>
                <w:rFonts w:ascii="Arial" w:eastAsia="Arial" w:hAnsi="Arial" w:cs="Arial"/>
                <w:sz w:val="20"/>
                <w:szCs w:val="20"/>
              </w:rPr>
              <w:t>ukládání prvků výkresu do databáze dle struktury VFK</w:t>
            </w:r>
          </w:p>
        </w:tc>
        <w:tc>
          <w:tcPr>
            <w:tcW w:w="675"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c>
          <w:tcPr>
            <w:tcW w:w="15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430C97">
            <w:pPr>
              <w:pStyle w:val="normal"/>
              <w:widowControl w:val="0"/>
              <w:spacing w:after="0"/>
              <w:jc w:val="left"/>
              <w:rPr>
                <w:rFonts w:ascii="Arial" w:eastAsia="Arial" w:hAnsi="Arial" w:cs="Arial"/>
                <w:sz w:val="20"/>
                <w:szCs w:val="20"/>
              </w:rPr>
            </w:pPr>
          </w:p>
        </w:tc>
        <w:tc>
          <w:tcPr>
            <w:tcW w:w="6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c>
          <w:tcPr>
            <w:tcW w:w="6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r>
      <w:tr w:rsidR="00430C97">
        <w:trPr>
          <w:trHeight w:val="300"/>
        </w:trPr>
        <w:tc>
          <w:tcPr>
            <w:tcW w:w="330" w:type="dxa"/>
            <w:tcBorders>
              <w:top w:val="single" w:sz="6" w:space="0" w:color="CCCCCC"/>
              <w:left w:val="single" w:sz="6" w:space="0" w:color="000000"/>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38</w:t>
            </w:r>
          </w:p>
        </w:tc>
        <w:tc>
          <w:tcPr>
            <w:tcW w:w="5115"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left"/>
              <w:rPr>
                <w:rFonts w:ascii="Arial" w:eastAsia="Arial" w:hAnsi="Arial" w:cs="Arial"/>
                <w:sz w:val="20"/>
                <w:szCs w:val="20"/>
              </w:rPr>
            </w:pPr>
            <w:r>
              <w:rPr>
                <w:rFonts w:ascii="Arial" w:eastAsia="Arial" w:hAnsi="Arial" w:cs="Arial"/>
                <w:sz w:val="20"/>
                <w:szCs w:val="20"/>
              </w:rPr>
              <w:t>zachování podpory komunikace se SW Groma pro výměnu dat</w:t>
            </w:r>
          </w:p>
        </w:tc>
        <w:tc>
          <w:tcPr>
            <w:tcW w:w="675"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c>
          <w:tcPr>
            <w:tcW w:w="15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430C97">
            <w:pPr>
              <w:pStyle w:val="normal"/>
              <w:widowControl w:val="0"/>
              <w:spacing w:after="0"/>
              <w:jc w:val="left"/>
              <w:rPr>
                <w:rFonts w:ascii="Arial" w:eastAsia="Arial" w:hAnsi="Arial" w:cs="Arial"/>
                <w:sz w:val="20"/>
                <w:szCs w:val="20"/>
              </w:rPr>
            </w:pPr>
          </w:p>
        </w:tc>
        <w:tc>
          <w:tcPr>
            <w:tcW w:w="6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c>
          <w:tcPr>
            <w:tcW w:w="6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r>
      <w:tr w:rsidR="00430C97">
        <w:trPr>
          <w:trHeight w:val="520"/>
        </w:trPr>
        <w:tc>
          <w:tcPr>
            <w:tcW w:w="330" w:type="dxa"/>
            <w:tcBorders>
              <w:top w:val="single" w:sz="6" w:space="0" w:color="CCCCCC"/>
              <w:left w:val="single" w:sz="6" w:space="0" w:color="000000"/>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39</w:t>
            </w:r>
          </w:p>
        </w:tc>
        <w:tc>
          <w:tcPr>
            <w:tcW w:w="5115"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left"/>
              <w:rPr>
                <w:rFonts w:ascii="Arial" w:eastAsia="Arial" w:hAnsi="Arial" w:cs="Arial"/>
                <w:sz w:val="20"/>
                <w:szCs w:val="20"/>
              </w:rPr>
            </w:pPr>
            <w:r>
              <w:rPr>
                <w:rFonts w:ascii="Arial" w:eastAsia="Arial" w:hAnsi="Arial" w:cs="Arial"/>
                <w:sz w:val="20"/>
                <w:szCs w:val="20"/>
              </w:rPr>
              <w:t>zachování funkce Transformace rastrů</w:t>
            </w:r>
          </w:p>
        </w:tc>
        <w:tc>
          <w:tcPr>
            <w:tcW w:w="675"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c>
          <w:tcPr>
            <w:tcW w:w="15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430C97">
            <w:pPr>
              <w:pStyle w:val="normal"/>
              <w:widowControl w:val="0"/>
              <w:spacing w:after="0"/>
              <w:jc w:val="left"/>
              <w:rPr>
                <w:rFonts w:ascii="Arial" w:eastAsia="Arial" w:hAnsi="Arial" w:cs="Arial"/>
                <w:sz w:val="20"/>
                <w:szCs w:val="20"/>
              </w:rPr>
            </w:pPr>
          </w:p>
        </w:tc>
        <w:tc>
          <w:tcPr>
            <w:tcW w:w="6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c>
          <w:tcPr>
            <w:tcW w:w="6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NE</w:t>
            </w:r>
          </w:p>
        </w:tc>
      </w:tr>
      <w:tr w:rsidR="00430C97">
        <w:trPr>
          <w:trHeight w:val="300"/>
        </w:trPr>
        <w:tc>
          <w:tcPr>
            <w:tcW w:w="330" w:type="dxa"/>
            <w:tcBorders>
              <w:top w:val="single" w:sz="6" w:space="0" w:color="CCCCCC"/>
              <w:left w:val="single" w:sz="6" w:space="0" w:color="000000"/>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40</w:t>
            </w:r>
          </w:p>
        </w:tc>
        <w:tc>
          <w:tcPr>
            <w:tcW w:w="5115"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left"/>
              <w:rPr>
                <w:rFonts w:ascii="Arial" w:eastAsia="Arial" w:hAnsi="Arial" w:cs="Arial"/>
                <w:sz w:val="20"/>
                <w:szCs w:val="20"/>
              </w:rPr>
            </w:pPr>
            <w:r>
              <w:rPr>
                <w:rFonts w:ascii="Arial" w:eastAsia="Arial" w:hAnsi="Arial" w:cs="Arial"/>
                <w:sz w:val="20"/>
                <w:szCs w:val="20"/>
              </w:rPr>
              <w:t>zachování všech typů transformace ve funkci Transformace rastrů</w:t>
            </w:r>
          </w:p>
        </w:tc>
        <w:tc>
          <w:tcPr>
            <w:tcW w:w="675"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c>
          <w:tcPr>
            <w:tcW w:w="15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430C97">
            <w:pPr>
              <w:pStyle w:val="normal"/>
              <w:widowControl w:val="0"/>
              <w:spacing w:after="0"/>
              <w:jc w:val="left"/>
              <w:rPr>
                <w:rFonts w:ascii="Arial" w:eastAsia="Arial" w:hAnsi="Arial" w:cs="Arial"/>
                <w:sz w:val="20"/>
                <w:szCs w:val="20"/>
              </w:rPr>
            </w:pPr>
          </w:p>
        </w:tc>
        <w:tc>
          <w:tcPr>
            <w:tcW w:w="6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c>
          <w:tcPr>
            <w:tcW w:w="6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NE</w:t>
            </w:r>
          </w:p>
        </w:tc>
      </w:tr>
      <w:tr w:rsidR="00430C97">
        <w:trPr>
          <w:trHeight w:val="300"/>
        </w:trPr>
        <w:tc>
          <w:tcPr>
            <w:tcW w:w="330" w:type="dxa"/>
            <w:tcBorders>
              <w:top w:val="single" w:sz="6" w:space="0" w:color="CCCCCC"/>
              <w:left w:val="single" w:sz="6" w:space="0" w:color="000000"/>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41</w:t>
            </w:r>
          </w:p>
        </w:tc>
        <w:tc>
          <w:tcPr>
            <w:tcW w:w="5115"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left"/>
              <w:rPr>
                <w:rFonts w:ascii="Arial" w:eastAsia="Arial" w:hAnsi="Arial" w:cs="Arial"/>
                <w:sz w:val="20"/>
                <w:szCs w:val="20"/>
              </w:rPr>
            </w:pPr>
            <w:r>
              <w:rPr>
                <w:rFonts w:ascii="Arial" w:eastAsia="Arial" w:hAnsi="Arial" w:cs="Arial"/>
                <w:sz w:val="20"/>
                <w:szCs w:val="20"/>
              </w:rPr>
              <w:t xml:space="preserve">rozšíření funkce </w:t>
            </w:r>
            <w:r>
              <w:rPr>
                <w:rFonts w:ascii="Arial" w:eastAsia="Arial" w:hAnsi="Arial" w:cs="Arial"/>
                <w:i/>
                <w:sz w:val="20"/>
                <w:szCs w:val="20"/>
              </w:rPr>
              <w:t>Transformace rastrů</w:t>
            </w:r>
            <w:r w:rsidR="008D6AA1">
              <w:rPr>
                <w:rFonts w:ascii="Arial" w:eastAsia="Arial" w:hAnsi="Arial" w:cs="Arial"/>
                <w:sz w:val="20"/>
                <w:szCs w:val="20"/>
              </w:rPr>
              <w:t xml:space="preserve"> o </w:t>
            </w:r>
            <w:r>
              <w:rPr>
                <w:rFonts w:ascii="Arial" w:eastAsia="Arial" w:hAnsi="Arial" w:cs="Arial"/>
                <w:sz w:val="20"/>
                <w:szCs w:val="20"/>
              </w:rPr>
              <w:t>práci</w:t>
            </w:r>
            <w:r w:rsidR="008D6AA1">
              <w:rPr>
                <w:rFonts w:ascii="Arial" w:eastAsia="Arial" w:hAnsi="Arial" w:cs="Arial"/>
                <w:sz w:val="20"/>
                <w:szCs w:val="20"/>
              </w:rPr>
              <w:t xml:space="preserve"> s </w:t>
            </w:r>
            <w:r>
              <w:rPr>
                <w:rFonts w:ascii="Arial" w:eastAsia="Arial" w:hAnsi="Arial" w:cs="Arial"/>
                <w:sz w:val="20"/>
                <w:szCs w:val="20"/>
              </w:rPr>
              <w:t>rastry ve formátu TIFF 1bit</w:t>
            </w:r>
          </w:p>
        </w:tc>
        <w:tc>
          <w:tcPr>
            <w:tcW w:w="675"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NE</w:t>
            </w:r>
          </w:p>
        </w:tc>
        <w:tc>
          <w:tcPr>
            <w:tcW w:w="15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430C97">
            <w:pPr>
              <w:pStyle w:val="normal"/>
              <w:widowControl w:val="0"/>
              <w:spacing w:after="0"/>
              <w:jc w:val="left"/>
              <w:rPr>
                <w:rFonts w:ascii="Arial" w:eastAsia="Arial" w:hAnsi="Arial" w:cs="Arial"/>
                <w:sz w:val="20"/>
                <w:szCs w:val="20"/>
              </w:rPr>
            </w:pPr>
          </w:p>
        </w:tc>
        <w:tc>
          <w:tcPr>
            <w:tcW w:w="6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c>
          <w:tcPr>
            <w:tcW w:w="6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NE</w:t>
            </w:r>
          </w:p>
        </w:tc>
      </w:tr>
      <w:tr w:rsidR="00430C97">
        <w:trPr>
          <w:trHeight w:val="300"/>
        </w:trPr>
        <w:tc>
          <w:tcPr>
            <w:tcW w:w="330" w:type="dxa"/>
            <w:tcBorders>
              <w:top w:val="single" w:sz="6" w:space="0" w:color="CCCCCC"/>
              <w:left w:val="single" w:sz="6" w:space="0" w:color="000000"/>
              <w:bottom w:val="single" w:sz="6" w:space="0" w:color="000000"/>
              <w:right w:val="single" w:sz="6" w:space="0" w:color="000000"/>
            </w:tcBorders>
            <w:shd w:val="clear" w:color="auto" w:fill="EFEFEF"/>
            <w:tcMar>
              <w:top w:w="40" w:type="dxa"/>
              <w:left w:w="40" w:type="dxa"/>
              <w:bottom w:w="40" w:type="dxa"/>
              <w:right w:w="40" w:type="dxa"/>
            </w:tcMar>
            <w:vAlign w:val="center"/>
          </w:tcPr>
          <w:p w:rsidR="00430C97" w:rsidRDefault="00430C97">
            <w:pPr>
              <w:pStyle w:val="normal"/>
              <w:widowControl w:val="0"/>
              <w:spacing w:after="0"/>
              <w:jc w:val="left"/>
              <w:rPr>
                <w:rFonts w:ascii="Arial" w:eastAsia="Arial" w:hAnsi="Arial" w:cs="Arial"/>
                <w:sz w:val="20"/>
                <w:szCs w:val="20"/>
              </w:rPr>
            </w:pPr>
          </w:p>
        </w:tc>
        <w:tc>
          <w:tcPr>
            <w:tcW w:w="5115" w:type="dxa"/>
            <w:tcBorders>
              <w:top w:val="single" w:sz="6" w:space="0" w:color="CCCCCC"/>
              <w:left w:val="single" w:sz="6" w:space="0" w:color="CCCCCC"/>
              <w:bottom w:val="single" w:sz="6" w:space="0" w:color="000000"/>
              <w:right w:val="single" w:sz="6" w:space="0" w:color="000000"/>
            </w:tcBorders>
            <w:shd w:val="clear" w:color="auto" w:fill="EFEFEF"/>
            <w:tcMar>
              <w:top w:w="40" w:type="dxa"/>
              <w:left w:w="40" w:type="dxa"/>
              <w:bottom w:w="40" w:type="dxa"/>
              <w:right w:w="40" w:type="dxa"/>
            </w:tcMar>
            <w:vAlign w:val="center"/>
          </w:tcPr>
          <w:p w:rsidR="00430C97" w:rsidRDefault="00532EEF">
            <w:pPr>
              <w:pStyle w:val="normal"/>
              <w:widowControl w:val="0"/>
              <w:spacing w:after="0"/>
              <w:jc w:val="left"/>
              <w:rPr>
                <w:rFonts w:ascii="Arial" w:eastAsia="Arial" w:hAnsi="Arial" w:cs="Arial"/>
                <w:sz w:val="20"/>
                <w:szCs w:val="20"/>
              </w:rPr>
            </w:pPr>
            <w:r>
              <w:rPr>
                <w:rFonts w:ascii="Arial" w:eastAsia="Arial" w:hAnsi="Arial" w:cs="Arial"/>
                <w:b/>
                <w:sz w:val="20"/>
                <w:szCs w:val="20"/>
              </w:rPr>
              <w:t>Licenční požadavky</w:t>
            </w:r>
          </w:p>
        </w:tc>
        <w:tc>
          <w:tcPr>
            <w:tcW w:w="675" w:type="dxa"/>
            <w:tcBorders>
              <w:top w:val="single" w:sz="6" w:space="0" w:color="CCCCCC"/>
              <w:left w:val="single" w:sz="6" w:space="0" w:color="CCCCCC"/>
              <w:bottom w:val="single" w:sz="6" w:space="0" w:color="000000"/>
              <w:right w:val="single" w:sz="6" w:space="0" w:color="000000"/>
            </w:tcBorders>
            <w:shd w:val="clear" w:color="auto" w:fill="EFEFEF"/>
            <w:tcMar>
              <w:top w:w="40" w:type="dxa"/>
              <w:left w:w="40" w:type="dxa"/>
              <w:bottom w:w="40" w:type="dxa"/>
              <w:right w:w="40" w:type="dxa"/>
            </w:tcMar>
            <w:vAlign w:val="center"/>
          </w:tcPr>
          <w:p w:rsidR="00430C97" w:rsidRDefault="00430C97">
            <w:pPr>
              <w:pStyle w:val="normal"/>
              <w:widowControl w:val="0"/>
              <w:spacing w:after="0"/>
              <w:jc w:val="left"/>
              <w:rPr>
                <w:rFonts w:ascii="Arial" w:eastAsia="Arial" w:hAnsi="Arial" w:cs="Arial"/>
                <w:sz w:val="20"/>
                <w:szCs w:val="20"/>
              </w:rPr>
            </w:pPr>
          </w:p>
        </w:tc>
        <w:tc>
          <w:tcPr>
            <w:tcW w:w="1590" w:type="dxa"/>
            <w:tcBorders>
              <w:top w:val="single" w:sz="6" w:space="0" w:color="CCCCCC"/>
              <w:left w:val="single" w:sz="6" w:space="0" w:color="CCCCCC"/>
              <w:bottom w:val="single" w:sz="6" w:space="0" w:color="000000"/>
              <w:right w:val="single" w:sz="6" w:space="0" w:color="000000"/>
            </w:tcBorders>
            <w:shd w:val="clear" w:color="auto" w:fill="EFEFEF"/>
            <w:tcMar>
              <w:top w:w="40" w:type="dxa"/>
              <w:left w:w="40" w:type="dxa"/>
              <w:bottom w:w="40" w:type="dxa"/>
              <w:right w:w="40" w:type="dxa"/>
            </w:tcMar>
            <w:vAlign w:val="center"/>
          </w:tcPr>
          <w:p w:rsidR="00430C97" w:rsidRDefault="00430C97">
            <w:pPr>
              <w:pStyle w:val="normal"/>
              <w:widowControl w:val="0"/>
              <w:spacing w:after="0"/>
              <w:jc w:val="left"/>
              <w:rPr>
                <w:rFonts w:ascii="Arial" w:eastAsia="Arial" w:hAnsi="Arial" w:cs="Arial"/>
                <w:sz w:val="20"/>
                <w:szCs w:val="20"/>
              </w:rPr>
            </w:pPr>
          </w:p>
        </w:tc>
        <w:tc>
          <w:tcPr>
            <w:tcW w:w="690" w:type="dxa"/>
            <w:tcBorders>
              <w:top w:val="single" w:sz="6" w:space="0" w:color="CCCCCC"/>
              <w:left w:val="single" w:sz="6" w:space="0" w:color="CCCCCC"/>
              <w:bottom w:val="single" w:sz="6" w:space="0" w:color="000000"/>
              <w:right w:val="single" w:sz="6" w:space="0" w:color="000000"/>
            </w:tcBorders>
            <w:shd w:val="clear" w:color="auto" w:fill="EFEFEF"/>
            <w:tcMar>
              <w:top w:w="40" w:type="dxa"/>
              <w:left w:w="40" w:type="dxa"/>
              <w:bottom w:w="40" w:type="dxa"/>
              <w:right w:w="40" w:type="dxa"/>
            </w:tcMar>
            <w:vAlign w:val="center"/>
          </w:tcPr>
          <w:p w:rsidR="00430C97" w:rsidRDefault="00430C97">
            <w:pPr>
              <w:pStyle w:val="normal"/>
              <w:widowControl w:val="0"/>
              <w:spacing w:after="0"/>
              <w:jc w:val="left"/>
              <w:rPr>
                <w:rFonts w:ascii="Arial" w:eastAsia="Arial" w:hAnsi="Arial" w:cs="Arial"/>
                <w:sz w:val="20"/>
                <w:szCs w:val="20"/>
              </w:rPr>
            </w:pPr>
          </w:p>
        </w:tc>
        <w:tc>
          <w:tcPr>
            <w:tcW w:w="690" w:type="dxa"/>
            <w:tcBorders>
              <w:top w:val="single" w:sz="6" w:space="0" w:color="CCCCCC"/>
              <w:left w:val="single" w:sz="6" w:space="0" w:color="CCCCCC"/>
              <w:bottom w:val="single" w:sz="6" w:space="0" w:color="000000"/>
              <w:right w:val="single" w:sz="6" w:space="0" w:color="000000"/>
            </w:tcBorders>
            <w:shd w:val="clear" w:color="auto" w:fill="EFEFEF"/>
            <w:tcMar>
              <w:top w:w="40" w:type="dxa"/>
              <w:left w:w="40" w:type="dxa"/>
              <w:bottom w:w="40" w:type="dxa"/>
              <w:right w:w="40" w:type="dxa"/>
            </w:tcMar>
            <w:vAlign w:val="center"/>
          </w:tcPr>
          <w:p w:rsidR="00430C97" w:rsidRDefault="00430C97">
            <w:pPr>
              <w:pStyle w:val="normal"/>
              <w:widowControl w:val="0"/>
              <w:spacing w:after="0"/>
              <w:jc w:val="left"/>
              <w:rPr>
                <w:rFonts w:ascii="Arial" w:eastAsia="Arial" w:hAnsi="Arial" w:cs="Arial"/>
                <w:sz w:val="20"/>
                <w:szCs w:val="20"/>
              </w:rPr>
            </w:pPr>
          </w:p>
        </w:tc>
      </w:tr>
      <w:tr w:rsidR="00430C97">
        <w:trPr>
          <w:trHeight w:val="340"/>
        </w:trPr>
        <w:tc>
          <w:tcPr>
            <w:tcW w:w="330" w:type="dxa"/>
            <w:tcBorders>
              <w:top w:val="single" w:sz="6" w:space="0" w:color="CCCCCC"/>
              <w:left w:val="single" w:sz="6" w:space="0" w:color="000000"/>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42</w:t>
            </w:r>
          </w:p>
        </w:tc>
        <w:tc>
          <w:tcPr>
            <w:tcW w:w="5115"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left"/>
              <w:rPr>
                <w:rFonts w:ascii="Arial" w:eastAsia="Arial" w:hAnsi="Arial" w:cs="Arial"/>
                <w:sz w:val="20"/>
                <w:szCs w:val="20"/>
              </w:rPr>
            </w:pPr>
            <w:r>
              <w:rPr>
                <w:rFonts w:ascii="Arial" w:eastAsia="Arial" w:hAnsi="Arial" w:cs="Arial"/>
                <w:sz w:val="20"/>
                <w:szCs w:val="20"/>
              </w:rPr>
              <w:t>zajištění licencí pro 1000 pracovníků</w:t>
            </w:r>
          </w:p>
        </w:tc>
        <w:tc>
          <w:tcPr>
            <w:tcW w:w="675"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c>
          <w:tcPr>
            <w:tcW w:w="15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430C97">
            <w:pPr>
              <w:pStyle w:val="normal"/>
              <w:widowControl w:val="0"/>
              <w:spacing w:after="0"/>
              <w:jc w:val="left"/>
              <w:rPr>
                <w:rFonts w:ascii="Arial" w:eastAsia="Arial" w:hAnsi="Arial" w:cs="Arial"/>
                <w:sz w:val="20"/>
                <w:szCs w:val="20"/>
              </w:rPr>
            </w:pPr>
          </w:p>
        </w:tc>
        <w:tc>
          <w:tcPr>
            <w:tcW w:w="6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c>
          <w:tcPr>
            <w:tcW w:w="6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r>
      <w:tr w:rsidR="00430C97">
        <w:trPr>
          <w:trHeight w:val="300"/>
        </w:trPr>
        <w:tc>
          <w:tcPr>
            <w:tcW w:w="330" w:type="dxa"/>
            <w:tcBorders>
              <w:top w:val="single" w:sz="6" w:space="0" w:color="CCCCCC"/>
              <w:left w:val="single" w:sz="6" w:space="0" w:color="000000"/>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43</w:t>
            </w:r>
          </w:p>
        </w:tc>
        <w:tc>
          <w:tcPr>
            <w:tcW w:w="5115"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left"/>
              <w:rPr>
                <w:rFonts w:ascii="Arial" w:eastAsia="Arial" w:hAnsi="Arial" w:cs="Arial"/>
                <w:sz w:val="20"/>
                <w:szCs w:val="20"/>
              </w:rPr>
            </w:pPr>
            <w:r>
              <w:rPr>
                <w:rFonts w:ascii="Arial" w:eastAsia="Arial" w:hAnsi="Arial" w:cs="Arial"/>
                <w:sz w:val="20"/>
                <w:szCs w:val="20"/>
              </w:rPr>
              <w:t>umožnění práce offline licenčního serveru</w:t>
            </w:r>
          </w:p>
        </w:tc>
        <w:tc>
          <w:tcPr>
            <w:tcW w:w="675"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c>
          <w:tcPr>
            <w:tcW w:w="15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430C97">
            <w:pPr>
              <w:pStyle w:val="normal"/>
              <w:widowControl w:val="0"/>
              <w:spacing w:after="0"/>
              <w:jc w:val="left"/>
              <w:rPr>
                <w:rFonts w:ascii="Arial" w:eastAsia="Arial" w:hAnsi="Arial" w:cs="Arial"/>
                <w:sz w:val="20"/>
                <w:szCs w:val="20"/>
              </w:rPr>
            </w:pPr>
          </w:p>
        </w:tc>
        <w:tc>
          <w:tcPr>
            <w:tcW w:w="6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c>
          <w:tcPr>
            <w:tcW w:w="69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430C97" w:rsidRDefault="00532EEF">
            <w:pPr>
              <w:pStyle w:val="normal"/>
              <w:widowControl w:val="0"/>
              <w:spacing w:after="0"/>
              <w:jc w:val="center"/>
              <w:rPr>
                <w:rFonts w:ascii="Arial" w:eastAsia="Arial" w:hAnsi="Arial" w:cs="Arial"/>
                <w:sz w:val="20"/>
                <w:szCs w:val="20"/>
              </w:rPr>
            </w:pPr>
            <w:r>
              <w:rPr>
                <w:rFonts w:ascii="Arial" w:eastAsia="Arial" w:hAnsi="Arial" w:cs="Arial"/>
                <w:sz w:val="20"/>
                <w:szCs w:val="20"/>
              </w:rPr>
              <w:t>ANO</w:t>
            </w:r>
          </w:p>
        </w:tc>
      </w:tr>
    </w:tbl>
    <w:p w:rsidR="00FB14DC" w:rsidRDefault="00FB14DC" w:rsidP="00FB14DC">
      <w:pPr>
        <w:pStyle w:val="Titulek"/>
        <w:keepNext/>
      </w:pPr>
    </w:p>
    <w:p w:rsidR="00FB14DC" w:rsidRDefault="00FB14DC" w:rsidP="009401EC">
      <w:pPr>
        <w:pStyle w:val="Titulek"/>
        <w:keepNext/>
        <w:jc w:val="center"/>
      </w:pPr>
      <w:r>
        <w:t xml:space="preserve">Tabulka </w:t>
      </w:r>
      <w:fldSimple w:instr=" SEQ Tabulka \* ARABIC ">
        <w:r>
          <w:rPr>
            <w:noProof/>
          </w:rPr>
          <w:t>4</w:t>
        </w:r>
      </w:fldSimple>
      <w:r w:rsidR="00C872AB">
        <w:t>: P</w:t>
      </w:r>
      <w:r>
        <w:t>ožadavky vyplývající</w:t>
      </w:r>
      <w:r w:rsidR="008D6AA1">
        <w:t xml:space="preserve"> z </w:t>
      </w:r>
      <w:r>
        <w:t>analýzy</w:t>
      </w:r>
    </w:p>
    <w:p w:rsidR="00FB14DC" w:rsidRDefault="00FB14DC" w:rsidP="00FB14DC">
      <w:pPr>
        <w:pStyle w:val="normal"/>
      </w:pPr>
    </w:p>
    <w:p w:rsidR="00FB14DC" w:rsidRDefault="00FB14DC" w:rsidP="00FB14DC">
      <w:pPr>
        <w:pStyle w:val="normal"/>
      </w:pPr>
    </w:p>
    <w:p w:rsidR="00FB14DC" w:rsidRDefault="00FB14DC" w:rsidP="00FB14DC">
      <w:pPr>
        <w:pStyle w:val="normal"/>
      </w:pPr>
    </w:p>
    <w:p w:rsidR="00FB14DC" w:rsidRDefault="00FB14DC" w:rsidP="00FB14DC">
      <w:pPr>
        <w:pStyle w:val="normal"/>
      </w:pPr>
    </w:p>
    <w:p w:rsidR="00FB14DC" w:rsidRDefault="00FB14DC" w:rsidP="00FB14DC">
      <w:pPr>
        <w:pStyle w:val="normal"/>
      </w:pPr>
    </w:p>
    <w:p w:rsidR="00FB14DC" w:rsidRDefault="00FB14DC" w:rsidP="00FB14DC">
      <w:pPr>
        <w:pStyle w:val="normal"/>
      </w:pPr>
    </w:p>
    <w:p w:rsidR="00FB14DC" w:rsidRDefault="00FB14DC" w:rsidP="00FB14DC">
      <w:pPr>
        <w:pStyle w:val="normal"/>
      </w:pPr>
    </w:p>
    <w:p w:rsidR="00FB14DC" w:rsidRDefault="00FB14DC" w:rsidP="00FB14DC">
      <w:pPr>
        <w:pStyle w:val="normal"/>
      </w:pPr>
    </w:p>
    <w:p w:rsidR="00FB14DC" w:rsidRDefault="00FB14DC" w:rsidP="00FB14DC">
      <w:pPr>
        <w:pStyle w:val="normal"/>
      </w:pPr>
    </w:p>
    <w:p w:rsidR="00FB14DC" w:rsidRDefault="00FB14DC" w:rsidP="00FB14DC">
      <w:pPr>
        <w:pStyle w:val="normal"/>
      </w:pPr>
    </w:p>
    <w:p w:rsidR="00FB14DC" w:rsidRDefault="00FB14DC" w:rsidP="00FB14DC">
      <w:pPr>
        <w:pStyle w:val="normal"/>
      </w:pPr>
    </w:p>
    <w:p w:rsidR="00FB14DC" w:rsidRDefault="00FB14DC" w:rsidP="00FB14DC">
      <w:pPr>
        <w:pStyle w:val="normal"/>
      </w:pPr>
    </w:p>
    <w:p w:rsidR="00FB14DC" w:rsidRDefault="00FB14DC" w:rsidP="00FB14DC">
      <w:pPr>
        <w:pStyle w:val="normal"/>
      </w:pPr>
    </w:p>
    <w:p w:rsidR="00FB14DC" w:rsidRDefault="00FB14DC" w:rsidP="00FB14DC">
      <w:pPr>
        <w:pStyle w:val="normal"/>
      </w:pPr>
    </w:p>
    <w:p w:rsidR="00FB14DC" w:rsidRDefault="00FB14DC" w:rsidP="00FB14DC">
      <w:pPr>
        <w:pStyle w:val="normal"/>
      </w:pPr>
    </w:p>
    <w:p w:rsidR="00FB14DC" w:rsidRDefault="00FB14DC" w:rsidP="00FB14DC">
      <w:pPr>
        <w:pStyle w:val="normal"/>
      </w:pPr>
    </w:p>
    <w:p w:rsidR="00FB14DC" w:rsidRDefault="00FB14DC" w:rsidP="00FB14DC">
      <w:pPr>
        <w:pStyle w:val="normal"/>
      </w:pPr>
    </w:p>
    <w:p w:rsidR="00FB14DC" w:rsidRDefault="00FB14DC" w:rsidP="00FB14DC">
      <w:pPr>
        <w:pStyle w:val="normal"/>
      </w:pPr>
    </w:p>
    <w:p w:rsidR="00FB14DC" w:rsidRDefault="00FB14DC" w:rsidP="00FB14DC">
      <w:pPr>
        <w:pStyle w:val="normal"/>
      </w:pPr>
    </w:p>
    <w:p w:rsidR="00FB14DC" w:rsidRDefault="00FB14DC" w:rsidP="00FB14DC">
      <w:pPr>
        <w:pStyle w:val="normal"/>
      </w:pPr>
    </w:p>
    <w:p w:rsidR="00FB14DC" w:rsidRDefault="00FB14DC" w:rsidP="00FB14DC">
      <w:pPr>
        <w:pStyle w:val="normal"/>
      </w:pPr>
    </w:p>
    <w:p w:rsidR="00FB14DC" w:rsidRDefault="00FB14DC" w:rsidP="00FB14DC">
      <w:pPr>
        <w:pStyle w:val="normal"/>
      </w:pPr>
    </w:p>
    <w:p w:rsidR="00FB14DC" w:rsidRDefault="00FB14DC" w:rsidP="00FB14DC">
      <w:pPr>
        <w:pStyle w:val="normal"/>
      </w:pPr>
    </w:p>
    <w:p w:rsidR="00FB14DC" w:rsidRDefault="00FB14DC" w:rsidP="00FB14DC">
      <w:pPr>
        <w:pStyle w:val="normal"/>
      </w:pPr>
    </w:p>
    <w:p w:rsidR="00430C97" w:rsidRDefault="00532EEF" w:rsidP="00CA2CF1">
      <w:pPr>
        <w:pStyle w:val="Nadpis1"/>
      </w:pPr>
      <w:bookmarkStart w:id="83" w:name="_Toc510778673"/>
      <w:r>
        <w:lastRenderedPageBreak/>
        <w:t>Rizika převodu na novou platformu</w:t>
      </w:r>
      <w:bookmarkEnd w:id="83"/>
    </w:p>
    <w:p w:rsidR="00105EAF" w:rsidRPr="00105EAF" w:rsidRDefault="00105EAF" w:rsidP="00105EAF">
      <w:pPr>
        <w:pStyle w:val="normal"/>
      </w:pPr>
    </w:p>
    <w:p w:rsidR="0008526B" w:rsidRDefault="00532EEF">
      <w:pPr>
        <w:pStyle w:val="normal"/>
      </w:pPr>
      <w:r>
        <w:t>Z provedené analýzy vyplývá, že aplikace MicroGEOS Nautil</w:t>
      </w:r>
      <w:r w:rsidR="008D6AA1">
        <w:t xml:space="preserve"> a </w:t>
      </w:r>
      <w:r>
        <w:t>DIKAT® nevyužívají speciální softwarové technologie platformy pro grafickou část, které by byly</w:t>
      </w:r>
      <w:r w:rsidR="008D6AA1">
        <w:t xml:space="preserve"> u </w:t>
      </w:r>
      <w:r>
        <w:t xml:space="preserve">jiných potencionálních platforem nestandardní. Naopak jsou aplikace tvořeny nadstavbovými funkcemi, které využívají základní </w:t>
      </w:r>
      <w:r w:rsidR="0008526B">
        <w:t>nástroje</w:t>
      </w:r>
      <w:r>
        <w:t xml:space="preserve"> platformy pro práci</w:t>
      </w:r>
      <w:r w:rsidR="008D6AA1">
        <w:t xml:space="preserve"> s </w:t>
      </w:r>
      <w:r>
        <w:t>grafickými prvky (linie, textový prvek</w:t>
      </w:r>
      <w:r w:rsidR="008D6AA1">
        <w:t xml:space="preserve"> a </w:t>
      </w:r>
      <w:r>
        <w:t>bodový prvek)</w:t>
      </w:r>
      <w:r w:rsidR="008D6AA1">
        <w:t xml:space="preserve"> a </w:t>
      </w:r>
      <w:r>
        <w:t>základ</w:t>
      </w:r>
      <w:r w:rsidR="0008526B">
        <w:t>ní nástroje pro práci</w:t>
      </w:r>
      <w:r w:rsidR="008D6AA1">
        <w:t xml:space="preserve"> s </w:t>
      </w:r>
      <w:r w:rsidR="0008526B">
        <w:t>rastry.</w:t>
      </w:r>
    </w:p>
    <w:p w:rsidR="0008526B" w:rsidRDefault="00532EEF">
      <w:pPr>
        <w:pStyle w:val="normal"/>
      </w:pPr>
      <w:r>
        <w:t>Hodnota nadstavbových funkcí zajišťující funkcionalitu aplikací je především ve správném zajištění všech požadavků</w:t>
      </w:r>
      <w:r w:rsidR="008D6AA1">
        <w:t xml:space="preserve"> a </w:t>
      </w:r>
      <w:r>
        <w:t>nařízení stanovených</w:t>
      </w:r>
      <w:r w:rsidR="008D6AA1">
        <w:t xml:space="preserve"> v </w:t>
      </w:r>
      <w:proofErr w:type="spellStart"/>
      <w:r>
        <w:t>KatV</w:t>
      </w:r>
      <w:proofErr w:type="spellEnd"/>
      <w:r>
        <w:t>, N</w:t>
      </w:r>
      <w:r w:rsidR="005B4E86">
        <w:t>OKOP</w:t>
      </w:r>
      <w:r w:rsidR="008D6AA1">
        <w:t xml:space="preserve"> a </w:t>
      </w:r>
      <w:r>
        <w:t>NSKN. Při zajištění podmínek pro převod nadstavbových funkcí nad novou platformou pro grafickou část aplikací (API rozhraní pro programování, základní funkce pro práci</w:t>
      </w:r>
      <w:r w:rsidR="008D6AA1">
        <w:t xml:space="preserve"> s </w:t>
      </w:r>
      <w:r>
        <w:t>grafickými prvky</w:t>
      </w:r>
      <w:r w:rsidR="008D6AA1">
        <w:t xml:space="preserve"> a </w:t>
      </w:r>
      <w:r>
        <w:t>rastry, komunikace</w:t>
      </w:r>
      <w:r w:rsidR="008D6AA1">
        <w:t xml:space="preserve"> s </w:t>
      </w:r>
      <w:r>
        <w:t>databázi Oracle 12.1</w:t>
      </w:r>
      <w:r w:rsidR="008D6AA1">
        <w:t xml:space="preserve"> a </w:t>
      </w:r>
      <w:r>
        <w:t>vyšší, podpora datových formátů pro zajištění návaznosti na další softwary), je největším rizikem zajištění dostatečných finančních</w:t>
      </w:r>
      <w:r w:rsidR="008D6AA1">
        <w:t xml:space="preserve"> a </w:t>
      </w:r>
      <w:r>
        <w:t xml:space="preserve">časových kapacit. </w:t>
      </w:r>
    </w:p>
    <w:p w:rsidR="0008526B" w:rsidRDefault="00532EEF">
      <w:pPr>
        <w:pStyle w:val="normal"/>
      </w:pPr>
      <w:r>
        <w:t>Převod robustní funkcionality aplikací jako je MicroGEOS Nautil</w:t>
      </w:r>
      <w:r w:rsidR="008D6AA1">
        <w:t xml:space="preserve"> a </w:t>
      </w:r>
      <w:r>
        <w:t>DIKAT®, první testování, školení uživatelů, odladění zjištěných chyb</w:t>
      </w:r>
      <w:r w:rsidR="008D6AA1">
        <w:t xml:space="preserve"> a </w:t>
      </w:r>
      <w:r>
        <w:t>optimalizace, konečné testování před vlastním nasazení aplikací do běžné praxe, instalace</w:t>
      </w:r>
      <w:r w:rsidR="008D6AA1">
        <w:t xml:space="preserve"> v </w:t>
      </w:r>
      <w:r>
        <w:t>resortu ČÚZK, to celé je časově náročný proces. Samotný převod všech unikátních nadstavbových funkcí je otázka velikosti dostupných programátorských kapacit nasazených realizátorem převodu. Pro převod stěžejních nadstavbových funkcí</w:t>
      </w:r>
      <w:r w:rsidR="008D6AA1">
        <w:t xml:space="preserve"> a </w:t>
      </w:r>
      <w:r>
        <w:t>zajištění jejich funkcionality dle předpisů resortu ČÚZK je vhodné využít programátory, kteří mají dl</w:t>
      </w:r>
      <w:r w:rsidR="00FB14DC">
        <w:t>ouhodobé praktické zkušenosti</w:t>
      </w:r>
      <w:r w:rsidR="008D6AA1">
        <w:t xml:space="preserve"> s </w:t>
      </w:r>
      <w:r>
        <w:t>aplikacemi pracujícími</w:t>
      </w:r>
      <w:r w:rsidR="008D6AA1">
        <w:t xml:space="preserve"> s </w:t>
      </w:r>
      <w:r>
        <w:t>daty KN.</w:t>
      </w:r>
      <w:r w:rsidR="00105EAF">
        <w:t xml:space="preserve"> Od prvního testování funkcí nad novou platformou až po úplný přechod na novou platformu pro grafickou část aplikací může uplynout i jeden roku. Řešitelé projektu proto doporučují při vlastním přechodu počítat i s dvěma roky realizace. </w:t>
      </w:r>
    </w:p>
    <w:p w:rsidR="00105EAF" w:rsidRDefault="00105EAF">
      <w:pPr>
        <w:pStyle w:val="normal"/>
      </w:pPr>
      <w:r w:rsidRPr="00105EAF">
        <w:t>Stávající nadstavbové funkce MDL nad platformou Bentley jsou v a</w:t>
      </w:r>
      <w:r>
        <w:t>utorském držení VÚGTK, v.v.i. a </w:t>
      </w:r>
      <w:r w:rsidRPr="00105EAF">
        <w:t>jejich programátorů. Nelze tak zdrojové kódy nadstavbových MDL funkcí předat třetím stranám pro jejich využití pro převod na novou platformu. Dle zkušeností řešitelů nelze současné MDL funkce automatizovaně převést pod jiné platformy vzhledem k jejich úzké vazbě na jádro platformy MicroStation V8i, resp. Bentley Map PowerView a využívání vlastního nativního programovacího kódu. Nadstavbové funkce pro účely resortu ČÚZK tak budou muset být dle řešitelů projektu znovu programovány</w:t>
      </w:r>
      <w:r>
        <w:t>.</w:t>
      </w:r>
    </w:p>
    <w:p w:rsidR="0008526B" w:rsidRDefault="00532EEF">
      <w:pPr>
        <w:pStyle w:val="normal"/>
      </w:pPr>
      <w:proofErr w:type="spellStart"/>
      <w:r>
        <w:t>Interoperabilitu</w:t>
      </w:r>
      <w:proofErr w:type="spellEnd"/>
      <w:r>
        <w:t xml:space="preserve"> aplikací</w:t>
      </w:r>
      <w:r w:rsidR="008D6AA1">
        <w:t xml:space="preserve"> s </w:t>
      </w:r>
      <w:r>
        <w:t>navazujícími systémy zajišťují především stanovené požadavky na podporu současných formátů pro výměnu dat, nebo požadavky jejich náhrady za jiné formáty podporované na obou stranách. Je proto nutné koordinovat výběr nové platformy pro grafickou část aplik</w:t>
      </w:r>
      <w:r w:rsidR="00FB14DC">
        <w:t>ací MicroGEOS Nautil</w:t>
      </w:r>
      <w:r w:rsidR="008D6AA1">
        <w:t xml:space="preserve"> a </w:t>
      </w:r>
      <w:r w:rsidR="00FB14DC">
        <w:t>DIKAT®</w:t>
      </w:r>
      <w:r w:rsidR="008D6AA1">
        <w:t xml:space="preserve"> a </w:t>
      </w:r>
      <w:r>
        <w:t>následný převod nadstavbových funkcí zajišťujících požadavky resortu ČÚZK</w:t>
      </w:r>
      <w:r w:rsidR="008D6AA1">
        <w:t xml:space="preserve"> s </w:t>
      </w:r>
      <w:r>
        <w:t xml:space="preserve">případnými změnami navazujících systémů, jako je Nahlížení do </w:t>
      </w:r>
      <w:r w:rsidR="0008526B">
        <w:t>KN, Geonames, MapOO nebo Groma.</w:t>
      </w:r>
    </w:p>
    <w:p w:rsidR="0008526B" w:rsidRDefault="00532EEF">
      <w:pPr>
        <w:pStyle w:val="normal"/>
      </w:pPr>
      <w:r>
        <w:t>Do konce převodu bude dále probíhat vývoj funkcionality aplikací MicroGEOS Nautil</w:t>
      </w:r>
      <w:r w:rsidR="008D6AA1">
        <w:t xml:space="preserve"> a </w:t>
      </w:r>
      <w:r>
        <w:t>DIKAT®, který bude nutné zohlednit</w:t>
      </w:r>
      <w:r w:rsidR="00DE52DE">
        <w:t xml:space="preserve"> při převodu nadstavbových funkcí</w:t>
      </w:r>
      <w:r>
        <w:t xml:space="preserve">. Během převodu doporučujeme omezit vývoj funkcionality pouze na zajištění nezbytně nutných změn vyvolaných například změnou </w:t>
      </w:r>
      <w:r w:rsidR="0008526B">
        <w:t>VFK nebo předpisů resortu ČÚZK.</w:t>
      </w:r>
    </w:p>
    <w:p w:rsidR="00105EAF" w:rsidRDefault="00105EAF">
      <w:pPr>
        <w:pStyle w:val="normal"/>
      </w:pPr>
    </w:p>
    <w:p w:rsidR="00430C97" w:rsidRDefault="00532EEF">
      <w:pPr>
        <w:pStyle w:val="normal"/>
      </w:pPr>
      <w:r>
        <w:lastRenderedPageBreak/>
        <w:t xml:space="preserve">Při realizaci přechodu na novou platformu pro grafickou část aplikací je nutné zajistit kontinuální práci uživatelů. Úpravou databázového manažeru lze dosáhnout provozu současné aplikace </w:t>
      </w:r>
      <w:r w:rsidR="00FB14DC">
        <w:t>MicroGEOS Nautil, resp. DIKAT</w:t>
      </w:r>
      <w:r w:rsidR="00A13B39">
        <w:t>®</w:t>
      </w:r>
      <w:r w:rsidR="008D6AA1">
        <w:t xml:space="preserve"> a </w:t>
      </w:r>
      <w:r>
        <w:t>upravené aplikace pro novou platformu pro grafickou část. Využití aplikací</w:t>
      </w:r>
      <w:r w:rsidR="008D6AA1">
        <w:t xml:space="preserve"> s </w:t>
      </w:r>
      <w:r>
        <w:t>novu grafickou částí mohou uživatelé zahájit až po dokončení projektů ve stávajících aplikacích nebo se</w:t>
      </w:r>
      <w:r w:rsidR="008D6AA1">
        <w:t xml:space="preserve"> v </w:t>
      </w:r>
      <w:r>
        <w:t>rámci převodu na novu platformu pro grafickou část musí zajistit převod rozpracovaných projektů do nového systému. Konkrétní postup převodu</w:t>
      </w:r>
      <w:r w:rsidR="008D6AA1">
        <w:t xml:space="preserve"> a </w:t>
      </w:r>
      <w:r>
        <w:t xml:space="preserve">nasazení upravených aplikací pro novou platformu pro grafickou část bude dohodnut přímo se zástupci resortu ČÚZK. </w:t>
      </w:r>
    </w:p>
    <w:p w:rsidR="00FB14DC" w:rsidRDefault="00FB14DC">
      <w:pPr>
        <w:pStyle w:val="normal"/>
      </w:pPr>
    </w:p>
    <w:p w:rsidR="00FB14DC" w:rsidRDefault="00FB14DC">
      <w:pPr>
        <w:pStyle w:val="normal"/>
      </w:pPr>
    </w:p>
    <w:p w:rsidR="00FB14DC" w:rsidRDefault="00FB14DC">
      <w:pPr>
        <w:pStyle w:val="normal"/>
      </w:pPr>
    </w:p>
    <w:p w:rsidR="00430C97" w:rsidRDefault="00532EEF" w:rsidP="00CA2CF1">
      <w:pPr>
        <w:pStyle w:val="Nadpis1"/>
      </w:pPr>
      <w:bookmarkStart w:id="84" w:name="_Toc510778674"/>
      <w:r>
        <w:lastRenderedPageBreak/>
        <w:t>Závěr</w:t>
      </w:r>
      <w:bookmarkEnd w:id="84"/>
    </w:p>
    <w:p w:rsidR="00430C97" w:rsidRDefault="00532EEF">
      <w:pPr>
        <w:pStyle w:val="normal"/>
      </w:pPr>
      <w:r>
        <w:t>V rámci této analýzy byla představena aplikace MicroGEOS Nautil</w:t>
      </w:r>
      <w:r w:rsidR="008D6AA1">
        <w:t xml:space="preserve"> a </w:t>
      </w:r>
      <w:r>
        <w:t>aplikace DIKAT</w:t>
      </w:r>
      <w:r w:rsidR="00A13B39">
        <w:t>®</w:t>
      </w:r>
      <w:r>
        <w:t>. Jsou uvedeny všechny jejich nadstavbové funkce</w:t>
      </w:r>
      <w:r w:rsidR="008D6AA1">
        <w:t xml:space="preserve"> a </w:t>
      </w:r>
      <w:r>
        <w:t>podrobněji rozepsány funkce stěžejní.</w:t>
      </w:r>
      <w:r w:rsidR="00F751A0">
        <w:t xml:space="preserve"> Z</w:t>
      </w:r>
      <w:r w:rsidR="008D6AA1">
        <w:t> </w:t>
      </w:r>
      <w:r>
        <w:t>přehledu je zřejmé, že se</w:t>
      </w:r>
      <w:r w:rsidR="008D6AA1">
        <w:t xml:space="preserve"> v </w:t>
      </w:r>
      <w:r>
        <w:t>obou případech jedná</w:t>
      </w:r>
      <w:r w:rsidR="008D6AA1">
        <w:t xml:space="preserve"> o </w:t>
      </w:r>
      <w:r>
        <w:t>robustní nástroje zajišťující tvorbu dat</w:t>
      </w:r>
      <w:r w:rsidR="00CA2CF1">
        <w:t xml:space="preserve"> </w:t>
      </w:r>
      <w:r>
        <w:t>pro katastr nemovitostí, které jsou intenzivně používány</w:t>
      </w:r>
      <w:r w:rsidR="008D6AA1">
        <w:t xml:space="preserve"> a </w:t>
      </w:r>
      <w:r>
        <w:t>při převodu na novou platformu grafické části aplikací</w:t>
      </w:r>
      <w:r w:rsidR="00CA2CF1">
        <w:t xml:space="preserve"> </w:t>
      </w:r>
      <w:r>
        <w:t>je nutné dbát zejména na uživatelskou přívětivost, nízký počet kroků nutný pro zpracování konkrétního dílčího úkolu</w:t>
      </w:r>
      <w:r w:rsidR="008D6AA1">
        <w:t xml:space="preserve"> a </w:t>
      </w:r>
      <w:r>
        <w:t>především pak na zajištění bezchybných dat předávaných do navazujících systémů.</w:t>
      </w:r>
    </w:p>
    <w:p w:rsidR="00430C97" w:rsidRDefault="00430C97">
      <w:pPr>
        <w:pStyle w:val="normal"/>
      </w:pPr>
    </w:p>
    <w:p w:rsidR="00430C97" w:rsidRDefault="00396180" w:rsidP="00396180">
      <w:pPr>
        <w:pStyle w:val="Nadpis1"/>
      </w:pPr>
      <w:bookmarkStart w:id="85" w:name="_Toc510778675"/>
      <w:r>
        <w:lastRenderedPageBreak/>
        <w:t>Seznam příloh</w:t>
      </w:r>
      <w:bookmarkEnd w:id="85"/>
    </w:p>
    <w:p w:rsidR="00430C97" w:rsidRDefault="00430C97">
      <w:pPr>
        <w:pStyle w:val="normal"/>
      </w:pPr>
    </w:p>
    <w:p w:rsidR="00430C97" w:rsidRDefault="00396180" w:rsidP="00396180">
      <w:pPr>
        <w:pStyle w:val="normal"/>
        <w:numPr>
          <w:ilvl w:val="0"/>
          <w:numId w:val="65"/>
        </w:numPr>
      </w:pPr>
      <w:r>
        <w:t>Příloha č. 1 Tabulka funkcí MicroGEOS Nautil</w:t>
      </w:r>
    </w:p>
    <w:p w:rsidR="00396180" w:rsidRDefault="00396180" w:rsidP="00396180">
      <w:pPr>
        <w:pStyle w:val="normal"/>
        <w:numPr>
          <w:ilvl w:val="0"/>
          <w:numId w:val="65"/>
        </w:numPr>
      </w:pPr>
      <w:r>
        <w:t>Příloha č. 2 Tabulka funkcí DIKAT</w:t>
      </w:r>
    </w:p>
    <w:p w:rsidR="00396180" w:rsidRDefault="00396180" w:rsidP="00396180">
      <w:pPr>
        <w:pStyle w:val="normal"/>
        <w:numPr>
          <w:ilvl w:val="0"/>
          <w:numId w:val="65"/>
        </w:numPr>
      </w:pPr>
      <w:r>
        <w:t>Příloha č. 3 Věcné úkoly 2015</w:t>
      </w:r>
    </w:p>
    <w:p w:rsidR="00396180" w:rsidRDefault="00396180" w:rsidP="00396180">
      <w:pPr>
        <w:pStyle w:val="normal"/>
        <w:numPr>
          <w:ilvl w:val="0"/>
          <w:numId w:val="65"/>
        </w:numPr>
      </w:pPr>
      <w:r>
        <w:t>Příloha č. 4 Věcné úkoly 2016</w:t>
      </w:r>
    </w:p>
    <w:p w:rsidR="00396180" w:rsidRDefault="00396180" w:rsidP="00396180">
      <w:pPr>
        <w:pStyle w:val="normal"/>
        <w:numPr>
          <w:ilvl w:val="0"/>
          <w:numId w:val="65"/>
        </w:numPr>
      </w:pPr>
      <w:r>
        <w:t>Příloha č. 5 Věcné úkoly 2017</w:t>
      </w:r>
    </w:p>
    <w:p w:rsidR="00396180" w:rsidRDefault="00396180" w:rsidP="00396180">
      <w:pPr>
        <w:pStyle w:val="normal"/>
        <w:numPr>
          <w:ilvl w:val="0"/>
          <w:numId w:val="65"/>
        </w:numPr>
      </w:pPr>
      <w:r>
        <w:t>Příloha č. 6 Věcné úkoly 2018</w:t>
      </w:r>
    </w:p>
    <w:p w:rsidR="00396180" w:rsidRDefault="00396180" w:rsidP="00396180">
      <w:pPr>
        <w:pStyle w:val="normal"/>
        <w:numPr>
          <w:ilvl w:val="0"/>
          <w:numId w:val="65"/>
        </w:numPr>
      </w:pPr>
      <w:r>
        <w:t>Příloha č. 7 Náčrt zjišťování hranic</w:t>
      </w:r>
    </w:p>
    <w:p w:rsidR="00396180" w:rsidRDefault="00396180" w:rsidP="00396180">
      <w:pPr>
        <w:pStyle w:val="normal"/>
        <w:numPr>
          <w:ilvl w:val="0"/>
          <w:numId w:val="65"/>
        </w:numPr>
      </w:pPr>
      <w:r>
        <w:t>Příloha č. 8 Měřický náčrt</w:t>
      </w:r>
    </w:p>
    <w:p w:rsidR="00396180" w:rsidRDefault="00396180" w:rsidP="00396180">
      <w:pPr>
        <w:pStyle w:val="normal"/>
        <w:numPr>
          <w:ilvl w:val="0"/>
          <w:numId w:val="65"/>
        </w:numPr>
      </w:pPr>
      <w:r>
        <w:t>Příloha č. 9 Seznam skenovacích pracovišť</w:t>
      </w:r>
    </w:p>
    <w:p w:rsidR="00396180" w:rsidRDefault="00396180" w:rsidP="00396180">
      <w:pPr>
        <w:pStyle w:val="normal"/>
        <w:numPr>
          <w:ilvl w:val="0"/>
          <w:numId w:val="65"/>
        </w:numPr>
      </w:pPr>
      <w:r>
        <w:t xml:space="preserve">Příloha č. 10 </w:t>
      </w:r>
      <w:proofErr w:type="spellStart"/>
      <w:r>
        <w:t>Summary</w:t>
      </w:r>
      <w:proofErr w:type="spellEnd"/>
      <w:r>
        <w:t xml:space="preserve"> report </w:t>
      </w:r>
      <w:proofErr w:type="spellStart"/>
      <w:r>
        <w:t>Bentley</w:t>
      </w:r>
      <w:proofErr w:type="spellEnd"/>
    </w:p>
    <w:p w:rsidR="00396180" w:rsidRDefault="00396180" w:rsidP="00396180">
      <w:pPr>
        <w:pStyle w:val="normal"/>
        <w:numPr>
          <w:ilvl w:val="0"/>
          <w:numId w:val="65"/>
        </w:numPr>
      </w:pPr>
      <w:r>
        <w:t>Příloha č. 11 Dopis informace o licencích</w:t>
      </w:r>
    </w:p>
    <w:p w:rsidR="00430C97" w:rsidRDefault="00430C97">
      <w:pPr>
        <w:pStyle w:val="normal"/>
      </w:pPr>
    </w:p>
    <w:p w:rsidR="00396180" w:rsidRDefault="00396180" w:rsidP="00396180">
      <w:pPr>
        <w:pStyle w:val="Nadpis1"/>
      </w:pPr>
      <w:bookmarkStart w:id="86" w:name="_Toc510778676"/>
      <w:r>
        <w:lastRenderedPageBreak/>
        <w:t>Seznam zdrojů</w:t>
      </w:r>
      <w:bookmarkEnd w:id="86"/>
      <w:r>
        <w:t xml:space="preserve"> </w:t>
      </w:r>
    </w:p>
    <w:p w:rsidR="00396180" w:rsidRDefault="00396180" w:rsidP="00396180">
      <w:pPr>
        <w:pStyle w:val="normal"/>
        <w:spacing w:after="200"/>
      </w:pPr>
      <w:r>
        <w:rPr>
          <w:b/>
        </w:rPr>
        <w:t>[1]</w:t>
      </w:r>
      <w:r>
        <w:t xml:space="preserve"> Návod pro obnovu katastrálního operátu a převod </w:t>
      </w:r>
      <w:proofErr w:type="spellStart"/>
      <w:r>
        <w:t>č.j</w:t>
      </w:r>
      <w:proofErr w:type="spellEnd"/>
      <w:r>
        <w:t xml:space="preserve">. ČÚZK-01500/2015-22 ze dne 30. </w:t>
      </w:r>
      <w:r w:rsidR="006A37CA">
        <w:t>1.</w:t>
      </w:r>
      <w:r>
        <w:t xml:space="preserve"> 2015</w:t>
      </w:r>
    </w:p>
    <w:p w:rsidR="00396180" w:rsidRDefault="00396180" w:rsidP="00396180">
      <w:pPr>
        <w:pStyle w:val="normal"/>
        <w:spacing w:after="200"/>
      </w:pPr>
      <w:r>
        <w:rPr>
          <w:b/>
        </w:rPr>
        <w:t>[2]</w:t>
      </w:r>
      <w:r>
        <w:t xml:space="preserve"> Zákon č. 256/2013 Sb., o katastru nemovitostí (katastrální zákon)</w:t>
      </w:r>
    </w:p>
    <w:p w:rsidR="00396180" w:rsidRDefault="00396180" w:rsidP="00396180">
      <w:pPr>
        <w:pStyle w:val="normal"/>
        <w:spacing w:after="200"/>
      </w:pPr>
      <w:r>
        <w:rPr>
          <w:b/>
        </w:rPr>
        <w:t>[3]</w:t>
      </w:r>
      <w:r>
        <w:t xml:space="preserve"> Vyhláška č. 357/2013 Sb., o katastru nemovitostí (katastrální vyhláška)</w:t>
      </w:r>
    </w:p>
    <w:p w:rsidR="00396180" w:rsidRPr="00876523" w:rsidRDefault="00396180" w:rsidP="00396180">
      <w:r>
        <w:rPr>
          <w:b/>
        </w:rPr>
        <w:t>[4]</w:t>
      </w:r>
      <w:r>
        <w:t xml:space="preserve"> </w:t>
      </w:r>
      <w:r w:rsidRPr="002616A8">
        <w:rPr>
          <w:rFonts w:asciiTheme="majorHAnsi" w:eastAsia="Arial" w:hAnsiTheme="majorHAnsi" w:cstheme="majorHAnsi"/>
          <w:color w:val="auto"/>
          <w:highlight w:val="white"/>
        </w:rPr>
        <w:t xml:space="preserve">Návod pro správu katastru nemovitostí </w:t>
      </w:r>
      <w:proofErr w:type="spellStart"/>
      <w:r w:rsidRPr="002616A8">
        <w:rPr>
          <w:rFonts w:asciiTheme="majorHAnsi" w:hAnsiTheme="majorHAnsi" w:cstheme="majorHAnsi"/>
          <w:color w:val="auto"/>
        </w:rPr>
        <w:t>č.j</w:t>
      </w:r>
      <w:proofErr w:type="spellEnd"/>
      <w:r w:rsidRPr="002616A8">
        <w:rPr>
          <w:rFonts w:asciiTheme="majorHAnsi" w:hAnsiTheme="majorHAnsi" w:cstheme="majorHAnsi"/>
          <w:color w:val="auto"/>
        </w:rPr>
        <w:t>. ČÚZK-03030/2016-22, ve znění dodatku č. 1</w:t>
      </w:r>
      <w:r>
        <w:rPr>
          <w:rFonts w:asciiTheme="majorHAnsi" w:hAnsiTheme="majorHAnsi" w:cstheme="majorHAnsi"/>
          <w:color w:val="auto"/>
        </w:rPr>
        <w:t xml:space="preserve"> s </w:t>
      </w:r>
      <w:r w:rsidRPr="002616A8">
        <w:rPr>
          <w:rFonts w:asciiTheme="majorHAnsi" w:hAnsiTheme="majorHAnsi" w:cstheme="majorHAnsi"/>
          <w:color w:val="auto"/>
        </w:rPr>
        <w:t>účinností od 15. 8. 2017</w:t>
      </w:r>
    </w:p>
    <w:p w:rsidR="00396180" w:rsidRDefault="00396180" w:rsidP="00396180">
      <w:pPr>
        <w:pStyle w:val="normal"/>
        <w:spacing w:after="200"/>
      </w:pPr>
    </w:p>
    <w:p w:rsidR="00430C97" w:rsidRDefault="00430C97">
      <w:pPr>
        <w:pStyle w:val="normal"/>
      </w:pPr>
    </w:p>
    <w:p w:rsidR="00430C97" w:rsidRDefault="00430C97">
      <w:pPr>
        <w:pStyle w:val="normal"/>
      </w:pPr>
    </w:p>
    <w:p w:rsidR="00430C97" w:rsidRDefault="00430C97">
      <w:pPr>
        <w:pStyle w:val="normal"/>
      </w:pPr>
    </w:p>
    <w:p w:rsidR="005B4E86" w:rsidRDefault="005B4E86">
      <w:pPr>
        <w:pStyle w:val="normal"/>
        <w:spacing w:after="200"/>
      </w:pPr>
    </w:p>
    <w:sectPr w:rsidR="005B4E86" w:rsidSect="00571689">
      <w:headerReference w:type="default" r:id="rId73"/>
      <w:footerReference w:type="default" r:id="rId74"/>
      <w:headerReference w:type="first" r:id="rId75"/>
      <w:footerReference w:type="first" r:id="rId76"/>
      <w:pgSz w:w="11906" w:h="16838"/>
      <w:pgMar w:top="1417" w:right="1417" w:bottom="1417" w:left="1417" w:header="0" w:footer="340" w:gutter="0"/>
      <w:pgNumType w:start="1"/>
      <w:cols w:space="708"/>
      <w:titlePg/>
      <w:docGrid w:linePitch="299"/>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07C7D" w:rsidRDefault="00207C7D" w:rsidP="00430C97">
      <w:pPr>
        <w:spacing w:after="0" w:line="240" w:lineRule="auto"/>
      </w:pPr>
      <w:r>
        <w:separator/>
      </w:r>
    </w:p>
  </w:endnote>
  <w:endnote w:type="continuationSeparator" w:id="0">
    <w:p w:rsidR="00207C7D" w:rsidRDefault="00207C7D" w:rsidP="00430C97">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2AFF" w:usb1="C000247B" w:usb2="00000009" w:usb3="00000000" w:csb0="000001FF" w:csb1="00000000"/>
  </w:font>
  <w:font w:name="Cambria">
    <w:panose1 w:val="02040503050406030204"/>
    <w:charset w:val="EE"/>
    <w:family w:val="roman"/>
    <w:pitch w:val="variable"/>
    <w:sig w:usb0="E00006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Verdana">
    <w:panose1 w:val="020B0604030504040204"/>
    <w:charset w:val="EE"/>
    <w:family w:val="swiss"/>
    <w:pitch w:val="variable"/>
    <w:sig w:usb0="A10006FF" w:usb1="4000205B" w:usb2="00000010" w:usb3="00000000" w:csb0="0000019F" w:csb1="00000000"/>
  </w:font>
  <w:font w:name="Arial">
    <w:panose1 w:val="020B0604020202020204"/>
    <w:charset w:val="EE"/>
    <w:family w:val="swiss"/>
    <w:pitch w:val="variable"/>
    <w:sig w:usb0="E0002EFF" w:usb1="C0007843"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65161" w:rsidRPr="00571689" w:rsidRDefault="00065161">
    <w:pPr>
      <w:pStyle w:val="normal"/>
      <w:tabs>
        <w:tab w:val="center" w:pos="4536"/>
        <w:tab w:val="right" w:pos="9072"/>
      </w:tabs>
      <w:spacing w:after="708" w:line="240" w:lineRule="auto"/>
      <w:jc w:val="right"/>
      <w:rPr>
        <w:sz w:val="20"/>
      </w:rPr>
    </w:pPr>
    <w:r w:rsidRPr="00571689">
      <w:rPr>
        <w:i/>
        <w:sz w:val="20"/>
      </w:rPr>
      <w:t xml:space="preserve">Tento text vznikl s finanční podporou TA ČR. </w:t>
    </w:r>
    <w:r w:rsidRPr="00571689">
      <w:rPr>
        <w:sz w:val="20"/>
      </w:rPr>
      <w:tab/>
    </w:r>
    <w:r w:rsidRPr="00571689">
      <w:rPr>
        <w:sz w:val="20"/>
      </w:rPr>
      <w:tab/>
      <w:t xml:space="preserve">Stránka </w:t>
    </w:r>
    <w:r w:rsidR="00441D11" w:rsidRPr="00571689">
      <w:rPr>
        <w:sz w:val="20"/>
      </w:rPr>
      <w:fldChar w:fldCharType="begin"/>
    </w:r>
    <w:r w:rsidRPr="00571689">
      <w:rPr>
        <w:sz w:val="20"/>
      </w:rPr>
      <w:instrText>PAGE</w:instrText>
    </w:r>
    <w:r w:rsidR="00441D11" w:rsidRPr="00571689">
      <w:rPr>
        <w:sz w:val="20"/>
      </w:rPr>
      <w:fldChar w:fldCharType="separate"/>
    </w:r>
    <w:r w:rsidR="00037516">
      <w:rPr>
        <w:noProof/>
        <w:sz w:val="20"/>
      </w:rPr>
      <w:t>2</w:t>
    </w:r>
    <w:r w:rsidR="00441D11" w:rsidRPr="00571689">
      <w:rPr>
        <w:sz w:val="20"/>
      </w:rPr>
      <w:fldChar w:fldCharType="end"/>
    </w:r>
    <w:r w:rsidRPr="00571689">
      <w:rPr>
        <w:sz w:val="20"/>
      </w:rPr>
      <w:t xml:space="preserve"> z </w:t>
    </w:r>
    <w:r w:rsidR="00441D11" w:rsidRPr="00571689">
      <w:rPr>
        <w:sz w:val="20"/>
      </w:rPr>
      <w:fldChar w:fldCharType="begin"/>
    </w:r>
    <w:r w:rsidRPr="00571689">
      <w:rPr>
        <w:sz w:val="20"/>
      </w:rPr>
      <w:instrText>NUMPAGES</w:instrText>
    </w:r>
    <w:r w:rsidR="00441D11" w:rsidRPr="00571689">
      <w:rPr>
        <w:sz w:val="20"/>
      </w:rPr>
      <w:fldChar w:fldCharType="separate"/>
    </w:r>
    <w:r w:rsidR="00037516">
      <w:rPr>
        <w:noProof/>
        <w:sz w:val="20"/>
      </w:rPr>
      <w:t>105</w:t>
    </w:r>
    <w:r w:rsidR="00441D11" w:rsidRPr="00571689">
      <w:rPr>
        <w:sz w:val="20"/>
      </w:rPr>
      <w:fldChar w:fldCharType="end"/>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65161" w:rsidRDefault="00065161">
    <w:pPr>
      <w:pStyle w:val="normal"/>
      <w:tabs>
        <w:tab w:val="center" w:pos="4536"/>
        <w:tab w:val="right" w:pos="9072"/>
      </w:tabs>
      <w:spacing w:after="708" w:line="240" w:lineRule="auto"/>
      <w:rPr>
        <w:i/>
        <w:sz w:val="20"/>
        <w:szCs w:val="20"/>
      </w:rPr>
    </w:pPr>
    <w:r>
      <w:rPr>
        <w:i/>
        <w:sz w:val="20"/>
        <w:szCs w:val="20"/>
      </w:rPr>
      <w:t>Projekt TITVCUZK701 „Příprava projektu optimalizace softwarové platformy pro grafickou část aplikací MicroGEOS Nautil a DIKAT</w:t>
    </w:r>
    <w:r>
      <w:rPr>
        <w:i/>
      </w:rPr>
      <w:t>®</w:t>
    </w:r>
    <w:r>
      <w:rPr>
        <w:i/>
        <w:sz w:val="20"/>
        <w:szCs w:val="20"/>
      </w:rPr>
      <w:t>“ je řešen s finanční podporou TA ČR.</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07C7D" w:rsidRDefault="00207C7D" w:rsidP="00430C97">
      <w:pPr>
        <w:spacing w:after="0" w:line="240" w:lineRule="auto"/>
      </w:pPr>
      <w:r>
        <w:separator/>
      </w:r>
    </w:p>
  </w:footnote>
  <w:footnote w:type="continuationSeparator" w:id="0">
    <w:p w:rsidR="00207C7D" w:rsidRDefault="00207C7D" w:rsidP="00430C97">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65161" w:rsidRDefault="00065161">
    <w:pPr>
      <w:pStyle w:val="normal"/>
      <w:widowControl w:val="0"/>
      <w:spacing w:after="0"/>
      <w:jc w:val="left"/>
    </w:pPr>
  </w:p>
  <w:p w:rsidR="00065161" w:rsidRDefault="00065161" w:rsidP="00571689">
    <w:pPr>
      <w:pStyle w:val="normal"/>
      <w:tabs>
        <w:tab w:val="left" w:pos="7825"/>
      </w:tabs>
      <w:spacing w:after="0" w:line="240" w:lineRule="auto"/>
      <w:jc w:val="center"/>
      <w:rPr>
        <w:i/>
        <w:sz w:val="20"/>
        <w:szCs w:val="20"/>
      </w:rPr>
    </w:pPr>
  </w:p>
  <w:p w:rsidR="00065161" w:rsidRDefault="00065161" w:rsidP="00571689">
    <w:pPr>
      <w:pStyle w:val="normal"/>
      <w:tabs>
        <w:tab w:val="left" w:pos="7825"/>
      </w:tabs>
      <w:spacing w:after="0" w:line="240" w:lineRule="auto"/>
      <w:jc w:val="center"/>
    </w:pPr>
    <w:r>
      <w:rPr>
        <w:i/>
        <w:sz w:val="20"/>
        <w:szCs w:val="20"/>
      </w:rPr>
      <w:t>Projekt TITVCUZK701 „Příprava projektu optimalizace softwarové platformy pro grafickou část aplikací MicroGEOS Nautil a DIKAT</w:t>
    </w:r>
    <w:r>
      <w:rPr>
        <w:i/>
      </w:rPr>
      <w:t>®</w:t>
    </w:r>
    <w:r>
      <w:rPr>
        <w:i/>
        <w:sz w:val="20"/>
        <w:szCs w:val="20"/>
      </w:rPr>
      <w:t>“ .</w: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65161" w:rsidRDefault="00065161">
    <w:pPr>
      <w:pStyle w:val="normal"/>
      <w:widowControl w:val="0"/>
      <w:spacing w:after="0"/>
      <w:jc w:val="left"/>
    </w:pPr>
  </w:p>
  <w:tbl>
    <w:tblPr>
      <w:tblStyle w:val="a4"/>
      <w:tblW w:w="9073" w:type="dxa"/>
      <w:jc w:val="center"/>
      <w:tblInd w:w="0" w:type="dxa"/>
      <w:tblLayout w:type="fixed"/>
      <w:tblLook w:val="0400"/>
    </w:tblPr>
    <w:tblGrid>
      <w:gridCol w:w="2560"/>
      <w:gridCol w:w="3253"/>
      <w:gridCol w:w="3260"/>
    </w:tblGrid>
    <w:tr w:rsidR="00065161">
      <w:trPr>
        <w:trHeight w:val="2520"/>
        <w:jc w:val="center"/>
      </w:trPr>
      <w:tc>
        <w:tcPr>
          <w:tcW w:w="2560" w:type="dxa"/>
          <w:vAlign w:val="center"/>
        </w:tcPr>
        <w:p w:rsidR="00065161" w:rsidRDefault="00065161">
          <w:pPr>
            <w:pStyle w:val="normal"/>
            <w:tabs>
              <w:tab w:val="left" w:pos="7825"/>
            </w:tabs>
            <w:spacing w:before="708" w:after="0" w:line="240" w:lineRule="auto"/>
            <w:jc w:val="center"/>
          </w:pPr>
          <w:r>
            <w:rPr>
              <w:noProof/>
            </w:rPr>
            <w:drawing>
              <wp:inline distT="0" distB="0" distL="0" distR="0">
                <wp:extent cx="1317308" cy="1317308"/>
                <wp:effectExtent l="0" t="0" r="0" b="0"/>
                <wp:docPr id="56" name="image116.jpg"/>
                <wp:cNvGraphicFramePr/>
                <a:graphic xmlns:a="http://schemas.openxmlformats.org/drawingml/2006/main">
                  <a:graphicData uri="http://schemas.openxmlformats.org/drawingml/2006/picture">
                    <pic:pic xmlns:pic="http://schemas.openxmlformats.org/drawingml/2006/picture">
                      <pic:nvPicPr>
                        <pic:cNvPr id="0" name="image116.jpg"/>
                        <pic:cNvPicPr preferRelativeResize="0"/>
                      </pic:nvPicPr>
                      <pic:blipFill>
                        <a:blip r:embed="rId1"/>
                        <a:srcRect/>
                        <a:stretch>
                          <a:fillRect/>
                        </a:stretch>
                      </pic:blipFill>
                      <pic:spPr>
                        <a:xfrm>
                          <a:off x="0" y="0"/>
                          <a:ext cx="1317308" cy="1317308"/>
                        </a:xfrm>
                        <a:prstGeom prst="rect">
                          <a:avLst/>
                        </a:prstGeom>
                        <a:ln/>
                      </pic:spPr>
                    </pic:pic>
                  </a:graphicData>
                </a:graphic>
              </wp:inline>
            </w:drawing>
          </w:r>
        </w:p>
      </w:tc>
      <w:tc>
        <w:tcPr>
          <w:tcW w:w="3253" w:type="dxa"/>
          <w:vAlign w:val="center"/>
        </w:tcPr>
        <w:p w:rsidR="00065161" w:rsidRDefault="00065161">
          <w:pPr>
            <w:pStyle w:val="normal"/>
            <w:tabs>
              <w:tab w:val="left" w:pos="7825"/>
            </w:tabs>
            <w:spacing w:before="708" w:after="0" w:line="240" w:lineRule="auto"/>
            <w:jc w:val="center"/>
          </w:pPr>
          <w:r>
            <w:rPr>
              <w:noProof/>
            </w:rPr>
            <w:drawing>
              <wp:inline distT="0" distB="0" distL="0" distR="0">
                <wp:extent cx="767802" cy="464557"/>
                <wp:effectExtent l="0" t="0" r="0" b="0"/>
                <wp:docPr id="58" name="image118.png"/>
                <wp:cNvGraphicFramePr/>
                <a:graphic xmlns:a="http://schemas.openxmlformats.org/drawingml/2006/main">
                  <a:graphicData uri="http://schemas.openxmlformats.org/drawingml/2006/picture">
                    <pic:pic xmlns:pic="http://schemas.openxmlformats.org/drawingml/2006/picture">
                      <pic:nvPicPr>
                        <pic:cNvPr id="0" name="image118.png"/>
                        <pic:cNvPicPr preferRelativeResize="0"/>
                      </pic:nvPicPr>
                      <pic:blipFill>
                        <a:blip r:embed="rId2"/>
                        <a:srcRect/>
                        <a:stretch>
                          <a:fillRect/>
                        </a:stretch>
                      </pic:blipFill>
                      <pic:spPr>
                        <a:xfrm>
                          <a:off x="0" y="0"/>
                          <a:ext cx="767802" cy="464557"/>
                        </a:xfrm>
                        <a:prstGeom prst="rect">
                          <a:avLst/>
                        </a:prstGeom>
                        <a:ln/>
                      </pic:spPr>
                    </pic:pic>
                  </a:graphicData>
                </a:graphic>
              </wp:inline>
            </w:drawing>
          </w:r>
        </w:p>
        <w:p w:rsidR="00065161" w:rsidRDefault="00065161">
          <w:pPr>
            <w:pStyle w:val="normal"/>
            <w:tabs>
              <w:tab w:val="left" w:pos="7825"/>
            </w:tabs>
            <w:spacing w:after="0" w:line="240" w:lineRule="auto"/>
            <w:jc w:val="center"/>
          </w:pPr>
          <w:r>
            <w:t>Výzkumný ústav geodetický, topografický a kartografický, v.v.i.</w:t>
          </w:r>
        </w:p>
      </w:tc>
      <w:tc>
        <w:tcPr>
          <w:tcW w:w="3260" w:type="dxa"/>
          <w:vAlign w:val="center"/>
        </w:tcPr>
        <w:p w:rsidR="00065161" w:rsidRDefault="00065161">
          <w:pPr>
            <w:pStyle w:val="normal"/>
            <w:tabs>
              <w:tab w:val="left" w:pos="7825"/>
            </w:tabs>
            <w:spacing w:before="708" w:after="0" w:line="240" w:lineRule="auto"/>
            <w:jc w:val="center"/>
          </w:pPr>
          <w:r>
            <w:rPr>
              <w:noProof/>
            </w:rPr>
            <w:drawing>
              <wp:inline distT="114300" distB="114300" distL="114300" distR="114300">
                <wp:extent cx="2066925" cy="419100"/>
                <wp:effectExtent l="0" t="0" r="0" b="0"/>
                <wp:docPr id="50" name="image110.png"/>
                <wp:cNvGraphicFramePr/>
                <a:graphic xmlns:a="http://schemas.openxmlformats.org/drawingml/2006/main">
                  <a:graphicData uri="http://schemas.openxmlformats.org/drawingml/2006/picture">
                    <pic:pic xmlns:pic="http://schemas.openxmlformats.org/drawingml/2006/picture">
                      <pic:nvPicPr>
                        <pic:cNvPr id="0" name="image110.png"/>
                        <pic:cNvPicPr preferRelativeResize="0"/>
                      </pic:nvPicPr>
                      <pic:blipFill>
                        <a:blip r:embed="rId3"/>
                        <a:srcRect/>
                        <a:stretch>
                          <a:fillRect/>
                        </a:stretch>
                      </pic:blipFill>
                      <pic:spPr>
                        <a:xfrm>
                          <a:off x="0" y="0"/>
                          <a:ext cx="2066925" cy="419100"/>
                        </a:xfrm>
                        <a:prstGeom prst="rect">
                          <a:avLst/>
                        </a:prstGeom>
                        <a:ln/>
                      </pic:spPr>
                    </pic:pic>
                  </a:graphicData>
                </a:graphic>
              </wp:inline>
            </w:drawing>
          </w:r>
        </w:p>
      </w:tc>
    </w:tr>
  </w:tbl>
  <w:p w:rsidR="00065161" w:rsidRDefault="00065161">
    <w:pPr>
      <w:pStyle w:val="normal"/>
      <w:tabs>
        <w:tab w:val="center" w:pos="4536"/>
        <w:tab w:val="right" w:pos="9072"/>
      </w:tabs>
      <w:spacing w:after="0" w:line="240" w:lineRule="auto"/>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103231"/>
    <w:multiLevelType w:val="multilevel"/>
    <w:tmpl w:val="77206E6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nsid w:val="03241EB5"/>
    <w:multiLevelType w:val="multilevel"/>
    <w:tmpl w:val="635630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nsid w:val="03D121E9"/>
    <w:multiLevelType w:val="multilevel"/>
    <w:tmpl w:val="20967C9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nsid w:val="07921908"/>
    <w:multiLevelType w:val="multilevel"/>
    <w:tmpl w:val="D7C4FA4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nsid w:val="0B9F0D9F"/>
    <w:multiLevelType w:val="multilevel"/>
    <w:tmpl w:val="7F124FF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nsid w:val="0D58111F"/>
    <w:multiLevelType w:val="multilevel"/>
    <w:tmpl w:val="2CC00D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nsid w:val="0DA76422"/>
    <w:multiLevelType w:val="multilevel"/>
    <w:tmpl w:val="735CE9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nsid w:val="162124A5"/>
    <w:multiLevelType w:val="multilevel"/>
    <w:tmpl w:val="0C0A442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nsid w:val="169E7045"/>
    <w:multiLevelType w:val="multilevel"/>
    <w:tmpl w:val="8D5475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nsid w:val="179263D3"/>
    <w:multiLevelType w:val="multilevel"/>
    <w:tmpl w:val="E3BAE7B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nsid w:val="1A363E44"/>
    <w:multiLevelType w:val="multilevel"/>
    <w:tmpl w:val="F0FCA9F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nsid w:val="1AD523F8"/>
    <w:multiLevelType w:val="multilevel"/>
    <w:tmpl w:val="34DA1AA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nsid w:val="1C594611"/>
    <w:multiLevelType w:val="multilevel"/>
    <w:tmpl w:val="AC00004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nsid w:val="1CC7257C"/>
    <w:multiLevelType w:val="multilevel"/>
    <w:tmpl w:val="86E0E2B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nsid w:val="1D254150"/>
    <w:multiLevelType w:val="multilevel"/>
    <w:tmpl w:val="C03AEF1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nsid w:val="1E875776"/>
    <w:multiLevelType w:val="multilevel"/>
    <w:tmpl w:val="01A2DC9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16">
    <w:nsid w:val="1F9D0D21"/>
    <w:multiLevelType w:val="multilevel"/>
    <w:tmpl w:val="9A68266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nsid w:val="260375AA"/>
    <w:multiLevelType w:val="multilevel"/>
    <w:tmpl w:val="86B2D69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nsid w:val="26E96F7A"/>
    <w:multiLevelType w:val="multilevel"/>
    <w:tmpl w:val="B98474C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nsid w:val="278836C8"/>
    <w:multiLevelType w:val="multilevel"/>
    <w:tmpl w:val="9C2A8DC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0">
    <w:nsid w:val="2C0E5490"/>
    <w:multiLevelType w:val="multilevel"/>
    <w:tmpl w:val="C53ACB12"/>
    <w:lvl w:ilvl="0">
      <w:start w:val="1"/>
      <w:numFmt w:val="decimal"/>
      <w:lvlText w:val="%1."/>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21">
    <w:nsid w:val="2EB50EC9"/>
    <w:multiLevelType w:val="multilevel"/>
    <w:tmpl w:val="EBC455E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nsid w:val="2EC501A9"/>
    <w:multiLevelType w:val="multilevel"/>
    <w:tmpl w:val="A1DAAA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2F227240"/>
    <w:multiLevelType w:val="multilevel"/>
    <w:tmpl w:val="9D04299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nsid w:val="34FF52A9"/>
    <w:multiLevelType w:val="multilevel"/>
    <w:tmpl w:val="B07ACC6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nsid w:val="35826AD3"/>
    <w:multiLevelType w:val="multilevel"/>
    <w:tmpl w:val="FBFEE86A"/>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6">
    <w:nsid w:val="385A1B54"/>
    <w:multiLevelType w:val="multilevel"/>
    <w:tmpl w:val="3884B12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7">
    <w:nsid w:val="3BC83936"/>
    <w:multiLevelType w:val="multilevel"/>
    <w:tmpl w:val="3E443DB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nsid w:val="3D1B7CE8"/>
    <w:multiLevelType w:val="multilevel"/>
    <w:tmpl w:val="445E5D9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
    <w:nsid w:val="406B0698"/>
    <w:multiLevelType w:val="multilevel"/>
    <w:tmpl w:val="604A5C7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0">
    <w:nsid w:val="41EA6992"/>
    <w:multiLevelType w:val="multilevel"/>
    <w:tmpl w:val="8642315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1">
    <w:nsid w:val="42515ABC"/>
    <w:multiLevelType w:val="hybridMultilevel"/>
    <w:tmpl w:val="595A5A3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2">
    <w:nsid w:val="44357353"/>
    <w:multiLevelType w:val="multilevel"/>
    <w:tmpl w:val="2D1CEC7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3">
    <w:nsid w:val="45742418"/>
    <w:multiLevelType w:val="multilevel"/>
    <w:tmpl w:val="B5DA097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
    <w:nsid w:val="498D72BE"/>
    <w:multiLevelType w:val="multilevel"/>
    <w:tmpl w:val="822EC56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5">
    <w:nsid w:val="49A45EA0"/>
    <w:multiLevelType w:val="multilevel"/>
    <w:tmpl w:val="D47E9F6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6">
    <w:nsid w:val="4E794E3C"/>
    <w:multiLevelType w:val="multilevel"/>
    <w:tmpl w:val="1EC609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7">
    <w:nsid w:val="506503F0"/>
    <w:multiLevelType w:val="multilevel"/>
    <w:tmpl w:val="89E20BA4"/>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38">
    <w:nsid w:val="50935BB8"/>
    <w:multiLevelType w:val="multilevel"/>
    <w:tmpl w:val="CB283FC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9">
    <w:nsid w:val="51A330AA"/>
    <w:multiLevelType w:val="multilevel"/>
    <w:tmpl w:val="5DD2AFB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0">
    <w:nsid w:val="52E0270C"/>
    <w:multiLevelType w:val="multilevel"/>
    <w:tmpl w:val="495825B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1">
    <w:nsid w:val="54B32166"/>
    <w:multiLevelType w:val="multilevel"/>
    <w:tmpl w:val="032E37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2">
    <w:nsid w:val="54C30A21"/>
    <w:multiLevelType w:val="multilevel"/>
    <w:tmpl w:val="8AB4B7C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3">
    <w:nsid w:val="5D570B6C"/>
    <w:multiLevelType w:val="multilevel"/>
    <w:tmpl w:val="BABC677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4">
    <w:nsid w:val="5EFA69D9"/>
    <w:multiLevelType w:val="multilevel"/>
    <w:tmpl w:val="CBE4626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5">
    <w:nsid w:val="63881451"/>
    <w:multiLevelType w:val="multilevel"/>
    <w:tmpl w:val="4FF251B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6">
    <w:nsid w:val="6439350F"/>
    <w:multiLevelType w:val="multilevel"/>
    <w:tmpl w:val="6390234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7">
    <w:nsid w:val="65507D9C"/>
    <w:multiLevelType w:val="multilevel"/>
    <w:tmpl w:val="5A3C125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8">
    <w:nsid w:val="664C419E"/>
    <w:multiLevelType w:val="multilevel"/>
    <w:tmpl w:val="37CE3D8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9">
    <w:nsid w:val="67F606DE"/>
    <w:multiLevelType w:val="multilevel"/>
    <w:tmpl w:val="268C0EA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0">
    <w:nsid w:val="68635C45"/>
    <w:multiLevelType w:val="multilevel"/>
    <w:tmpl w:val="3FFAA64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1">
    <w:nsid w:val="688572F0"/>
    <w:multiLevelType w:val="multilevel"/>
    <w:tmpl w:val="79A64EC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2">
    <w:nsid w:val="696B0220"/>
    <w:multiLevelType w:val="multilevel"/>
    <w:tmpl w:val="68EA786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3">
    <w:nsid w:val="6B1F4CCC"/>
    <w:multiLevelType w:val="multilevel"/>
    <w:tmpl w:val="F29CF09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4">
    <w:nsid w:val="6B31725E"/>
    <w:multiLevelType w:val="multilevel"/>
    <w:tmpl w:val="C66A61C6"/>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55">
    <w:nsid w:val="6B991636"/>
    <w:multiLevelType w:val="multilevel"/>
    <w:tmpl w:val="7374B0C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6">
    <w:nsid w:val="6E591A2C"/>
    <w:multiLevelType w:val="multilevel"/>
    <w:tmpl w:val="7B04DE2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7">
    <w:nsid w:val="71A04BEF"/>
    <w:multiLevelType w:val="multilevel"/>
    <w:tmpl w:val="9DC2B96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8">
    <w:nsid w:val="765B6241"/>
    <w:multiLevelType w:val="multilevel"/>
    <w:tmpl w:val="284C41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9">
    <w:nsid w:val="77A12615"/>
    <w:multiLevelType w:val="multilevel"/>
    <w:tmpl w:val="5846078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0">
    <w:nsid w:val="78BE670C"/>
    <w:multiLevelType w:val="multilevel"/>
    <w:tmpl w:val="2EBA117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1">
    <w:nsid w:val="79E33C02"/>
    <w:multiLevelType w:val="multilevel"/>
    <w:tmpl w:val="A32C61D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2">
    <w:nsid w:val="7B11204A"/>
    <w:multiLevelType w:val="multilevel"/>
    <w:tmpl w:val="E3E2F8A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3">
    <w:nsid w:val="7B9E24A7"/>
    <w:multiLevelType w:val="multilevel"/>
    <w:tmpl w:val="B0508A6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4">
    <w:nsid w:val="7EAC4ECB"/>
    <w:multiLevelType w:val="multilevel"/>
    <w:tmpl w:val="10FA880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2"/>
  </w:num>
  <w:num w:numId="2">
    <w:abstractNumId w:val="11"/>
  </w:num>
  <w:num w:numId="3">
    <w:abstractNumId w:val="28"/>
  </w:num>
  <w:num w:numId="4">
    <w:abstractNumId w:val="42"/>
  </w:num>
  <w:num w:numId="5">
    <w:abstractNumId w:val="18"/>
  </w:num>
  <w:num w:numId="6">
    <w:abstractNumId w:val="25"/>
  </w:num>
  <w:num w:numId="7">
    <w:abstractNumId w:val="53"/>
  </w:num>
  <w:num w:numId="8">
    <w:abstractNumId w:val="15"/>
  </w:num>
  <w:num w:numId="9">
    <w:abstractNumId w:val="16"/>
  </w:num>
  <w:num w:numId="10">
    <w:abstractNumId w:val="48"/>
  </w:num>
  <w:num w:numId="11">
    <w:abstractNumId w:val="14"/>
  </w:num>
  <w:num w:numId="12">
    <w:abstractNumId w:val="63"/>
  </w:num>
  <w:num w:numId="13">
    <w:abstractNumId w:val="29"/>
  </w:num>
  <w:num w:numId="14">
    <w:abstractNumId w:val="47"/>
  </w:num>
  <w:num w:numId="15">
    <w:abstractNumId w:val="3"/>
  </w:num>
  <w:num w:numId="16">
    <w:abstractNumId w:val="17"/>
  </w:num>
  <w:num w:numId="17">
    <w:abstractNumId w:val="59"/>
  </w:num>
  <w:num w:numId="18">
    <w:abstractNumId w:val="2"/>
  </w:num>
  <w:num w:numId="19">
    <w:abstractNumId w:val="21"/>
  </w:num>
  <w:num w:numId="20">
    <w:abstractNumId w:val="55"/>
  </w:num>
  <w:num w:numId="21">
    <w:abstractNumId w:val="43"/>
  </w:num>
  <w:num w:numId="22">
    <w:abstractNumId w:val="51"/>
  </w:num>
  <w:num w:numId="23">
    <w:abstractNumId w:val="50"/>
  </w:num>
  <w:num w:numId="24">
    <w:abstractNumId w:val="36"/>
  </w:num>
  <w:num w:numId="25">
    <w:abstractNumId w:val="64"/>
  </w:num>
  <w:num w:numId="26">
    <w:abstractNumId w:val="0"/>
  </w:num>
  <w:num w:numId="27">
    <w:abstractNumId w:val="13"/>
  </w:num>
  <w:num w:numId="28">
    <w:abstractNumId w:val="8"/>
  </w:num>
  <w:num w:numId="29">
    <w:abstractNumId w:val="35"/>
  </w:num>
  <w:num w:numId="30">
    <w:abstractNumId w:val="60"/>
  </w:num>
  <w:num w:numId="31">
    <w:abstractNumId w:val="45"/>
  </w:num>
  <w:num w:numId="32">
    <w:abstractNumId w:val="52"/>
  </w:num>
  <w:num w:numId="33">
    <w:abstractNumId w:val="6"/>
  </w:num>
  <w:num w:numId="34">
    <w:abstractNumId w:val="58"/>
  </w:num>
  <w:num w:numId="35">
    <w:abstractNumId w:val="34"/>
  </w:num>
  <w:num w:numId="36">
    <w:abstractNumId w:val="32"/>
  </w:num>
  <w:num w:numId="37">
    <w:abstractNumId w:val="20"/>
  </w:num>
  <w:num w:numId="38">
    <w:abstractNumId w:val="1"/>
  </w:num>
  <w:num w:numId="39">
    <w:abstractNumId w:val="62"/>
  </w:num>
  <w:num w:numId="40">
    <w:abstractNumId w:val="46"/>
  </w:num>
  <w:num w:numId="41">
    <w:abstractNumId w:val="5"/>
  </w:num>
  <w:num w:numId="42">
    <w:abstractNumId w:val="19"/>
  </w:num>
  <w:num w:numId="43">
    <w:abstractNumId w:val="39"/>
  </w:num>
  <w:num w:numId="44">
    <w:abstractNumId w:val="23"/>
  </w:num>
  <w:num w:numId="45">
    <w:abstractNumId w:val="33"/>
  </w:num>
  <w:num w:numId="46">
    <w:abstractNumId w:val="37"/>
  </w:num>
  <w:num w:numId="47">
    <w:abstractNumId w:val="49"/>
  </w:num>
  <w:num w:numId="48">
    <w:abstractNumId w:val="30"/>
  </w:num>
  <w:num w:numId="49">
    <w:abstractNumId w:val="57"/>
  </w:num>
  <w:num w:numId="50">
    <w:abstractNumId w:val="56"/>
  </w:num>
  <w:num w:numId="51">
    <w:abstractNumId w:val="9"/>
  </w:num>
  <w:num w:numId="52">
    <w:abstractNumId w:val="54"/>
  </w:num>
  <w:num w:numId="53">
    <w:abstractNumId w:val="26"/>
  </w:num>
  <w:num w:numId="54">
    <w:abstractNumId w:val="24"/>
  </w:num>
  <w:num w:numId="55">
    <w:abstractNumId w:val="10"/>
  </w:num>
  <w:num w:numId="56">
    <w:abstractNumId w:val="44"/>
  </w:num>
  <w:num w:numId="57">
    <w:abstractNumId w:val="41"/>
  </w:num>
  <w:num w:numId="58">
    <w:abstractNumId w:val="40"/>
  </w:num>
  <w:num w:numId="59">
    <w:abstractNumId w:val="27"/>
  </w:num>
  <w:num w:numId="60">
    <w:abstractNumId w:val="7"/>
  </w:num>
  <w:num w:numId="61">
    <w:abstractNumId w:val="61"/>
  </w:num>
  <w:num w:numId="62">
    <w:abstractNumId w:val="38"/>
  </w:num>
  <w:num w:numId="63">
    <w:abstractNumId w:val="4"/>
  </w:num>
  <w:num w:numId="64">
    <w:abstractNumId w:val="22"/>
  </w:num>
  <w:num w:numId="65">
    <w:abstractNumId w:val="31"/>
  </w:num>
  <w:numIdMacAtCleanup w:val="63"/>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proofState w:spelling="clean"/>
  <w:defaultTabStop w:val="720"/>
  <w:hyphenationZone w:val="425"/>
  <w:drawingGridHorizontalSpacing w:val="110"/>
  <w:displayHorizontalDrawingGridEvery w:val="2"/>
  <w:characterSpacingControl w:val="doNotCompress"/>
  <w:footnotePr>
    <w:footnote w:id="-1"/>
    <w:footnote w:id="0"/>
  </w:footnotePr>
  <w:endnotePr>
    <w:endnote w:id="-1"/>
    <w:endnote w:id="0"/>
  </w:endnotePr>
  <w:compat/>
  <w:rsids>
    <w:rsidRoot w:val="00430C97"/>
    <w:rsid w:val="000225F4"/>
    <w:rsid w:val="00037516"/>
    <w:rsid w:val="00055B96"/>
    <w:rsid w:val="00056E41"/>
    <w:rsid w:val="00065161"/>
    <w:rsid w:val="00070318"/>
    <w:rsid w:val="0008526B"/>
    <w:rsid w:val="00095F8E"/>
    <w:rsid w:val="0010462C"/>
    <w:rsid w:val="00105EAF"/>
    <w:rsid w:val="001244FF"/>
    <w:rsid w:val="00171303"/>
    <w:rsid w:val="001E2CBC"/>
    <w:rsid w:val="00207C7D"/>
    <w:rsid w:val="002136A0"/>
    <w:rsid w:val="00255E0F"/>
    <w:rsid w:val="00257DC3"/>
    <w:rsid w:val="002616A8"/>
    <w:rsid w:val="002D37F6"/>
    <w:rsid w:val="002F70E5"/>
    <w:rsid w:val="0037497E"/>
    <w:rsid w:val="00396180"/>
    <w:rsid w:val="003C5CFD"/>
    <w:rsid w:val="00401C35"/>
    <w:rsid w:val="0040490D"/>
    <w:rsid w:val="00413535"/>
    <w:rsid w:val="00430C97"/>
    <w:rsid w:val="00441D11"/>
    <w:rsid w:val="00532EEF"/>
    <w:rsid w:val="00571689"/>
    <w:rsid w:val="00595BDB"/>
    <w:rsid w:val="005A1F1B"/>
    <w:rsid w:val="005B4E86"/>
    <w:rsid w:val="005C0A95"/>
    <w:rsid w:val="00657987"/>
    <w:rsid w:val="00660F21"/>
    <w:rsid w:val="006A37CA"/>
    <w:rsid w:val="006B15C2"/>
    <w:rsid w:val="007B1B74"/>
    <w:rsid w:val="007D1035"/>
    <w:rsid w:val="007D6C4D"/>
    <w:rsid w:val="008460F6"/>
    <w:rsid w:val="008D6AA1"/>
    <w:rsid w:val="008E2264"/>
    <w:rsid w:val="009401EC"/>
    <w:rsid w:val="00967E37"/>
    <w:rsid w:val="009C233A"/>
    <w:rsid w:val="009F3594"/>
    <w:rsid w:val="00A13B39"/>
    <w:rsid w:val="00A262A8"/>
    <w:rsid w:val="00A3146F"/>
    <w:rsid w:val="00AA6D47"/>
    <w:rsid w:val="00AB0197"/>
    <w:rsid w:val="00AF4170"/>
    <w:rsid w:val="00AF67C9"/>
    <w:rsid w:val="00B04817"/>
    <w:rsid w:val="00B06290"/>
    <w:rsid w:val="00B93F54"/>
    <w:rsid w:val="00B97A45"/>
    <w:rsid w:val="00BB02A4"/>
    <w:rsid w:val="00C03BC0"/>
    <w:rsid w:val="00C25C5B"/>
    <w:rsid w:val="00C65EA6"/>
    <w:rsid w:val="00C872AB"/>
    <w:rsid w:val="00CA196A"/>
    <w:rsid w:val="00CA2CF1"/>
    <w:rsid w:val="00D83780"/>
    <w:rsid w:val="00DC10E0"/>
    <w:rsid w:val="00DE52DE"/>
    <w:rsid w:val="00ED2D9C"/>
    <w:rsid w:val="00EE4A0F"/>
    <w:rsid w:val="00F564F0"/>
    <w:rsid w:val="00F751A0"/>
    <w:rsid w:val="00FB14DC"/>
  </w:rsids>
  <m:mathPr>
    <m:mathFont m:val="Cambria Math"/>
    <m:brkBin m:val="before"/>
    <m:brkBinSub m:val="--"/>
    <m:smallFrac m:val="off"/>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921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Calibri"/>
        <w:color w:val="000000"/>
        <w:sz w:val="22"/>
        <w:szCs w:val="22"/>
        <w:lang w:val="cs-CZ" w:eastAsia="cs-CZ" w:bidi="ar-SA"/>
      </w:rPr>
    </w:rPrDefault>
    <w:pPrDefault>
      <w:pPr>
        <w:pBdr>
          <w:top w:val="nil"/>
          <w:left w:val="nil"/>
          <w:bottom w:val="nil"/>
          <w:right w:val="nil"/>
          <w:between w:val="nil"/>
        </w:pBdr>
        <w:spacing w:after="60" w:line="276" w:lineRule="auto"/>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571689"/>
    <w:pPr>
      <w:spacing w:after="120"/>
    </w:pPr>
  </w:style>
  <w:style w:type="paragraph" w:styleId="Nadpis1">
    <w:name w:val="heading 1"/>
    <w:basedOn w:val="normal"/>
    <w:next w:val="normal"/>
    <w:link w:val="Nadpis1Char"/>
    <w:qFormat/>
    <w:rsid w:val="00CA2CF1"/>
    <w:pPr>
      <w:keepNext/>
      <w:keepLines/>
      <w:pageBreakBefore/>
      <w:spacing w:before="480" w:after="0"/>
      <w:jc w:val="left"/>
      <w:outlineLvl w:val="0"/>
    </w:pPr>
    <w:rPr>
      <w:b/>
      <w:color w:val="366091"/>
      <w:sz w:val="36"/>
      <w:szCs w:val="36"/>
    </w:rPr>
  </w:style>
  <w:style w:type="paragraph" w:styleId="Nadpis2">
    <w:name w:val="heading 2"/>
    <w:basedOn w:val="normal"/>
    <w:next w:val="normal"/>
    <w:rsid w:val="00430C97"/>
    <w:pPr>
      <w:keepNext/>
      <w:keepLines/>
      <w:spacing w:before="200" w:after="0"/>
      <w:jc w:val="left"/>
      <w:outlineLvl w:val="1"/>
    </w:pPr>
    <w:rPr>
      <w:b/>
      <w:color w:val="4F81BD"/>
      <w:sz w:val="26"/>
      <w:szCs w:val="26"/>
    </w:rPr>
  </w:style>
  <w:style w:type="paragraph" w:styleId="Nadpis3">
    <w:name w:val="heading 3"/>
    <w:basedOn w:val="normal"/>
    <w:next w:val="normal"/>
    <w:rsid w:val="00430C97"/>
    <w:pPr>
      <w:keepNext/>
      <w:keepLines/>
      <w:spacing w:before="200" w:after="0"/>
      <w:jc w:val="left"/>
      <w:outlineLvl w:val="2"/>
    </w:pPr>
    <w:rPr>
      <w:b/>
      <w:color w:val="4F81BD"/>
    </w:rPr>
  </w:style>
  <w:style w:type="paragraph" w:styleId="Nadpis4">
    <w:name w:val="heading 4"/>
    <w:basedOn w:val="normal"/>
    <w:next w:val="normal"/>
    <w:rsid w:val="00430C97"/>
    <w:pPr>
      <w:keepNext/>
      <w:keepLines/>
      <w:spacing w:before="200" w:after="0"/>
      <w:jc w:val="left"/>
      <w:outlineLvl w:val="3"/>
    </w:pPr>
    <w:rPr>
      <w:rFonts w:ascii="Cambria" w:eastAsia="Cambria" w:hAnsi="Cambria" w:cs="Cambria"/>
      <w:b/>
      <w:i/>
      <w:color w:val="4F81BD"/>
    </w:rPr>
  </w:style>
  <w:style w:type="paragraph" w:styleId="Nadpis5">
    <w:name w:val="heading 5"/>
    <w:basedOn w:val="normal"/>
    <w:next w:val="normal"/>
    <w:rsid w:val="00430C97"/>
    <w:pPr>
      <w:keepNext/>
      <w:keepLines/>
      <w:spacing w:before="220" w:after="40"/>
      <w:outlineLvl w:val="4"/>
    </w:pPr>
    <w:rPr>
      <w:b/>
    </w:rPr>
  </w:style>
  <w:style w:type="paragraph" w:styleId="Nadpis6">
    <w:name w:val="heading 6"/>
    <w:basedOn w:val="normal"/>
    <w:next w:val="normal"/>
    <w:rsid w:val="00430C97"/>
    <w:pPr>
      <w:keepNext/>
      <w:keepLines/>
      <w:spacing w:before="200" w:after="40"/>
      <w:outlineLvl w:val="5"/>
    </w:pPr>
    <w:rPr>
      <w:b/>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qFormat/>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normal">
    <w:name w:val="normal"/>
    <w:rsid w:val="00430C97"/>
  </w:style>
  <w:style w:type="table" w:customStyle="1" w:styleId="TableNormal">
    <w:name w:val="Table Normal"/>
    <w:rsid w:val="00430C97"/>
    <w:tblPr>
      <w:tblCellMar>
        <w:top w:w="0" w:type="dxa"/>
        <w:left w:w="0" w:type="dxa"/>
        <w:bottom w:w="0" w:type="dxa"/>
        <w:right w:w="0" w:type="dxa"/>
      </w:tblCellMar>
    </w:tblPr>
  </w:style>
  <w:style w:type="paragraph" w:styleId="Nzev">
    <w:name w:val="Title"/>
    <w:basedOn w:val="normal"/>
    <w:next w:val="normal"/>
    <w:rsid w:val="00430C97"/>
    <w:pPr>
      <w:keepNext/>
      <w:keepLines/>
      <w:spacing w:after="300" w:line="240" w:lineRule="auto"/>
      <w:jc w:val="center"/>
    </w:pPr>
    <w:rPr>
      <w:b/>
      <w:sz w:val="24"/>
      <w:szCs w:val="24"/>
    </w:rPr>
  </w:style>
  <w:style w:type="paragraph" w:styleId="Podtitul">
    <w:name w:val="Subtitle"/>
    <w:basedOn w:val="normal"/>
    <w:next w:val="normal"/>
    <w:rsid w:val="00430C97"/>
    <w:pPr>
      <w:keepNext/>
      <w:keepLines/>
    </w:pPr>
    <w:rPr>
      <w:i/>
      <w:color w:val="666666"/>
      <w:sz w:val="24"/>
      <w:szCs w:val="24"/>
    </w:rPr>
  </w:style>
  <w:style w:type="table" w:customStyle="1" w:styleId="a">
    <w:basedOn w:val="TableNormal"/>
    <w:rsid w:val="00430C97"/>
    <w:tblPr>
      <w:tblStyleRowBandSize w:val="1"/>
      <w:tblStyleColBandSize w:val="1"/>
      <w:tblCellMar>
        <w:top w:w="100" w:type="dxa"/>
        <w:left w:w="100" w:type="dxa"/>
        <w:bottom w:w="100" w:type="dxa"/>
        <w:right w:w="100" w:type="dxa"/>
      </w:tblCellMar>
    </w:tblPr>
  </w:style>
  <w:style w:type="table" w:customStyle="1" w:styleId="a0">
    <w:basedOn w:val="TableNormal"/>
    <w:rsid w:val="00430C97"/>
    <w:tblPr>
      <w:tblStyleRowBandSize w:val="1"/>
      <w:tblStyleColBandSize w:val="1"/>
      <w:tblCellMar>
        <w:top w:w="100" w:type="dxa"/>
        <w:left w:w="100" w:type="dxa"/>
        <w:bottom w:w="100" w:type="dxa"/>
        <w:right w:w="100" w:type="dxa"/>
      </w:tblCellMar>
    </w:tblPr>
  </w:style>
  <w:style w:type="table" w:customStyle="1" w:styleId="a1">
    <w:basedOn w:val="TableNormal"/>
    <w:rsid w:val="00430C97"/>
    <w:tblPr>
      <w:tblStyleRowBandSize w:val="1"/>
      <w:tblStyleColBandSize w:val="1"/>
      <w:tblCellMar>
        <w:top w:w="100" w:type="dxa"/>
        <w:left w:w="100" w:type="dxa"/>
        <w:bottom w:w="100" w:type="dxa"/>
        <w:right w:w="100" w:type="dxa"/>
      </w:tblCellMar>
    </w:tblPr>
  </w:style>
  <w:style w:type="table" w:customStyle="1" w:styleId="a2">
    <w:basedOn w:val="TableNormal"/>
    <w:rsid w:val="00430C97"/>
    <w:tblPr>
      <w:tblStyleRowBandSize w:val="1"/>
      <w:tblStyleColBandSize w:val="1"/>
      <w:tblCellMar>
        <w:top w:w="100" w:type="dxa"/>
        <w:left w:w="100" w:type="dxa"/>
        <w:bottom w:w="100" w:type="dxa"/>
        <w:right w:w="100" w:type="dxa"/>
      </w:tblCellMar>
    </w:tblPr>
  </w:style>
  <w:style w:type="table" w:customStyle="1" w:styleId="a3">
    <w:basedOn w:val="TableNormal"/>
    <w:rsid w:val="00430C97"/>
    <w:tblPr>
      <w:tblStyleRowBandSize w:val="1"/>
      <w:tblStyleColBandSize w:val="1"/>
      <w:tblCellMar>
        <w:top w:w="0" w:type="dxa"/>
        <w:left w:w="0" w:type="dxa"/>
        <w:bottom w:w="0" w:type="dxa"/>
        <w:right w:w="0" w:type="dxa"/>
      </w:tblCellMar>
    </w:tblPr>
  </w:style>
  <w:style w:type="table" w:customStyle="1" w:styleId="a4">
    <w:basedOn w:val="TableNormal"/>
    <w:rsid w:val="00430C97"/>
    <w:tblPr>
      <w:tblStyleRowBandSize w:val="1"/>
      <w:tblStyleColBandSize w:val="1"/>
      <w:tblCellMar>
        <w:top w:w="0" w:type="dxa"/>
        <w:left w:w="0" w:type="dxa"/>
        <w:bottom w:w="0" w:type="dxa"/>
        <w:right w:w="0" w:type="dxa"/>
      </w:tblCellMar>
    </w:tblPr>
  </w:style>
  <w:style w:type="paragraph" w:styleId="Textkomente">
    <w:name w:val="annotation text"/>
    <w:basedOn w:val="Normln"/>
    <w:link w:val="TextkomenteChar"/>
    <w:uiPriority w:val="99"/>
    <w:semiHidden/>
    <w:unhideWhenUsed/>
    <w:rsid w:val="00430C97"/>
    <w:pPr>
      <w:spacing w:line="240" w:lineRule="auto"/>
    </w:pPr>
    <w:rPr>
      <w:sz w:val="20"/>
      <w:szCs w:val="20"/>
    </w:rPr>
  </w:style>
  <w:style w:type="character" w:customStyle="1" w:styleId="TextkomenteChar">
    <w:name w:val="Text komentáře Char"/>
    <w:basedOn w:val="Standardnpsmoodstavce"/>
    <w:link w:val="Textkomente"/>
    <w:uiPriority w:val="99"/>
    <w:semiHidden/>
    <w:rsid w:val="00430C97"/>
    <w:rPr>
      <w:sz w:val="20"/>
      <w:szCs w:val="20"/>
    </w:rPr>
  </w:style>
  <w:style w:type="character" w:styleId="Odkaznakoment">
    <w:name w:val="annotation reference"/>
    <w:basedOn w:val="Standardnpsmoodstavce"/>
    <w:uiPriority w:val="99"/>
    <w:semiHidden/>
    <w:unhideWhenUsed/>
    <w:rsid w:val="00430C97"/>
    <w:rPr>
      <w:sz w:val="16"/>
      <w:szCs w:val="16"/>
    </w:rPr>
  </w:style>
  <w:style w:type="paragraph" w:styleId="Textbubliny">
    <w:name w:val="Balloon Text"/>
    <w:basedOn w:val="Normln"/>
    <w:link w:val="TextbublinyChar"/>
    <w:uiPriority w:val="99"/>
    <w:semiHidden/>
    <w:unhideWhenUsed/>
    <w:rsid w:val="00532EEF"/>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532EEF"/>
    <w:rPr>
      <w:rFonts w:ascii="Tahoma" w:hAnsi="Tahoma" w:cs="Tahoma"/>
      <w:sz w:val="16"/>
      <w:szCs w:val="16"/>
    </w:rPr>
  </w:style>
  <w:style w:type="paragraph" w:styleId="Obsah1">
    <w:name w:val="toc 1"/>
    <w:basedOn w:val="Normln"/>
    <w:next w:val="Normln"/>
    <w:autoRedefine/>
    <w:uiPriority w:val="39"/>
    <w:unhideWhenUsed/>
    <w:rsid w:val="00532EEF"/>
    <w:pPr>
      <w:spacing w:after="100"/>
    </w:pPr>
  </w:style>
  <w:style w:type="paragraph" w:styleId="Obsah2">
    <w:name w:val="toc 2"/>
    <w:basedOn w:val="Normln"/>
    <w:next w:val="Normln"/>
    <w:autoRedefine/>
    <w:uiPriority w:val="39"/>
    <w:unhideWhenUsed/>
    <w:rsid w:val="00532EEF"/>
    <w:pPr>
      <w:spacing w:after="100"/>
      <w:ind w:left="220"/>
    </w:pPr>
  </w:style>
  <w:style w:type="paragraph" w:styleId="Obsah3">
    <w:name w:val="toc 3"/>
    <w:basedOn w:val="Normln"/>
    <w:next w:val="Normln"/>
    <w:autoRedefine/>
    <w:uiPriority w:val="39"/>
    <w:unhideWhenUsed/>
    <w:rsid w:val="00532EEF"/>
    <w:pPr>
      <w:spacing w:after="100"/>
      <w:ind w:left="440"/>
    </w:pPr>
  </w:style>
  <w:style w:type="paragraph" w:styleId="Obsah4">
    <w:name w:val="toc 4"/>
    <w:basedOn w:val="Normln"/>
    <w:next w:val="Normln"/>
    <w:autoRedefine/>
    <w:uiPriority w:val="39"/>
    <w:unhideWhenUsed/>
    <w:rsid w:val="00532EEF"/>
    <w:pPr>
      <w:spacing w:after="100"/>
      <w:ind w:left="660"/>
    </w:pPr>
  </w:style>
  <w:style w:type="character" w:styleId="Hypertextovodkaz">
    <w:name w:val="Hyperlink"/>
    <w:basedOn w:val="Standardnpsmoodstavce"/>
    <w:uiPriority w:val="99"/>
    <w:unhideWhenUsed/>
    <w:rsid w:val="00532EEF"/>
    <w:rPr>
      <w:color w:val="0000FF" w:themeColor="hyperlink"/>
      <w:u w:val="single"/>
    </w:rPr>
  </w:style>
  <w:style w:type="paragraph" w:styleId="Nadpisobsahu">
    <w:name w:val="TOC Heading"/>
    <w:basedOn w:val="Nadpis1"/>
    <w:next w:val="Normln"/>
    <w:uiPriority w:val="39"/>
    <w:unhideWhenUsed/>
    <w:qFormat/>
    <w:rsid w:val="00532EEF"/>
    <w:pPr>
      <w:pBdr>
        <w:top w:val="none" w:sz="0" w:space="0" w:color="auto"/>
        <w:left w:val="none" w:sz="0" w:space="0" w:color="auto"/>
        <w:bottom w:val="none" w:sz="0" w:space="0" w:color="auto"/>
        <w:right w:val="none" w:sz="0" w:space="0" w:color="auto"/>
        <w:between w:val="none" w:sz="0" w:space="0" w:color="auto"/>
      </w:pBdr>
      <w:outlineLvl w:val="9"/>
    </w:pPr>
    <w:rPr>
      <w:rFonts w:asciiTheme="majorHAnsi" w:eastAsiaTheme="majorEastAsia" w:hAnsiTheme="majorHAnsi" w:cstheme="majorBidi"/>
      <w:bCs/>
      <w:color w:val="365F91" w:themeColor="accent1" w:themeShade="BF"/>
      <w:sz w:val="28"/>
      <w:szCs w:val="28"/>
      <w:lang w:eastAsia="en-US"/>
    </w:rPr>
  </w:style>
  <w:style w:type="paragraph" w:styleId="Zhlav">
    <w:name w:val="header"/>
    <w:basedOn w:val="Normln"/>
    <w:link w:val="ZhlavChar"/>
    <w:uiPriority w:val="99"/>
    <w:semiHidden/>
    <w:unhideWhenUsed/>
    <w:rsid w:val="00ED2D9C"/>
    <w:pPr>
      <w:tabs>
        <w:tab w:val="center" w:pos="4536"/>
        <w:tab w:val="right" w:pos="9072"/>
      </w:tabs>
      <w:spacing w:after="0" w:line="240" w:lineRule="auto"/>
    </w:pPr>
  </w:style>
  <w:style w:type="character" w:customStyle="1" w:styleId="ZhlavChar">
    <w:name w:val="Záhlaví Char"/>
    <w:basedOn w:val="Standardnpsmoodstavce"/>
    <w:link w:val="Zhlav"/>
    <w:uiPriority w:val="99"/>
    <w:semiHidden/>
    <w:rsid w:val="00ED2D9C"/>
  </w:style>
  <w:style w:type="paragraph" w:styleId="Zpat">
    <w:name w:val="footer"/>
    <w:basedOn w:val="Normln"/>
    <w:link w:val="ZpatChar"/>
    <w:uiPriority w:val="99"/>
    <w:semiHidden/>
    <w:unhideWhenUsed/>
    <w:rsid w:val="00ED2D9C"/>
    <w:pPr>
      <w:tabs>
        <w:tab w:val="center" w:pos="4536"/>
        <w:tab w:val="right" w:pos="9072"/>
      </w:tabs>
      <w:spacing w:after="0" w:line="240" w:lineRule="auto"/>
    </w:pPr>
  </w:style>
  <w:style w:type="character" w:customStyle="1" w:styleId="ZpatChar">
    <w:name w:val="Zápatí Char"/>
    <w:basedOn w:val="Standardnpsmoodstavce"/>
    <w:link w:val="Zpat"/>
    <w:uiPriority w:val="99"/>
    <w:semiHidden/>
    <w:rsid w:val="00ED2D9C"/>
  </w:style>
  <w:style w:type="paragraph" w:styleId="Titulek">
    <w:name w:val="caption"/>
    <w:basedOn w:val="Normln"/>
    <w:next w:val="Normln"/>
    <w:uiPriority w:val="35"/>
    <w:unhideWhenUsed/>
    <w:qFormat/>
    <w:rsid w:val="00ED2D9C"/>
    <w:pPr>
      <w:spacing w:after="200" w:line="240" w:lineRule="auto"/>
    </w:pPr>
    <w:rPr>
      <w:b/>
      <w:bCs/>
      <w:color w:val="4F81BD" w:themeColor="accent1"/>
      <w:sz w:val="18"/>
      <w:szCs w:val="18"/>
    </w:rPr>
  </w:style>
  <w:style w:type="character" w:styleId="Sledovanodkaz">
    <w:name w:val="FollowedHyperlink"/>
    <w:basedOn w:val="Standardnpsmoodstavce"/>
    <w:uiPriority w:val="99"/>
    <w:semiHidden/>
    <w:unhideWhenUsed/>
    <w:rsid w:val="0010462C"/>
    <w:rPr>
      <w:color w:val="800080" w:themeColor="followedHyperlink"/>
      <w:u w:val="single"/>
    </w:rPr>
  </w:style>
  <w:style w:type="paragraph" w:styleId="Pedmtkomente">
    <w:name w:val="annotation subject"/>
    <w:basedOn w:val="Textkomente"/>
    <w:next w:val="Textkomente"/>
    <w:link w:val="PedmtkomenteChar"/>
    <w:uiPriority w:val="99"/>
    <w:semiHidden/>
    <w:unhideWhenUsed/>
    <w:rsid w:val="005B4E86"/>
    <w:rPr>
      <w:b/>
      <w:bCs/>
    </w:rPr>
  </w:style>
  <w:style w:type="character" w:customStyle="1" w:styleId="PedmtkomenteChar">
    <w:name w:val="Předmět komentáře Char"/>
    <w:basedOn w:val="TextkomenteChar"/>
    <w:link w:val="Pedmtkomente"/>
    <w:uiPriority w:val="99"/>
    <w:semiHidden/>
    <w:rsid w:val="005B4E86"/>
    <w:rPr>
      <w:b/>
      <w:bCs/>
    </w:rPr>
  </w:style>
  <w:style w:type="character" w:customStyle="1" w:styleId="Nadpis1Char">
    <w:name w:val="Nadpis 1 Char"/>
    <w:basedOn w:val="Standardnpsmoodstavce"/>
    <w:link w:val="Nadpis1"/>
    <w:rsid w:val="00CA2CF1"/>
    <w:rPr>
      <w:b/>
      <w:color w:val="366091"/>
      <w:sz w:val="36"/>
      <w:szCs w:val="36"/>
    </w:rPr>
  </w:style>
  <w:style w:type="character" w:styleId="Siln">
    <w:name w:val="Strong"/>
    <w:basedOn w:val="Standardnpsmoodstavce"/>
    <w:uiPriority w:val="22"/>
    <w:qFormat/>
    <w:rsid w:val="00CA2CF1"/>
    <w:rPr>
      <w:b/>
      <w:bCs/>
    </w:rPr>
  </w:style>
  <w:style w:type="character" w:styleId="Zvraznn">
    <w:name w:val="Emphasis"/>
    <w:basedOn w:val="Standardnpsmoodstavce"/>
    <w:uiPriority w:val="20"/>
    <w:qFormat/>
    <w:rsid w:val="00CA2CF1"/>
    <w:rPr>
      <w:i/>
      <w:iCs/>
    </w:rPr>
  </w:style>
</w:styles>
</file>

<file path=word/webSettings.xml><?xml version="1.0" encoding="utf-8"?>
<w:webSettings xmlns:r="http://schemas.openxmlformats.org/officeDocument/2006/relationships" xmlns:w="http://schemas.openxmlformats.org/wordprocessingml/2006/main">
  <w:divs>
    <w:div w:id="263003138">
      <w:bodyDiv w:val="1"/>
      <w:marLeft w:val="0"/>
      <w:marRight w:val="0"/>
      <w:marTop w:val="0"/>
      <w:marBottom w:val="0"/>
      <w:divBdr>
        <w:top w:val="none" w:sz="0" w:space="0" w:color="auto"/>
        <w:left w:val="none" w:sz="0" w:space="0" w:color="auto"/>
        <w:bottom w:val="none" w:sz="0" w:space="0" w:color="auto"/>
        <w:right w:val="none" w:sz="0" w:space="0" w:color="auto"/>
      </w:divBdr>
    </w:div>
    <w:div w:id="265887328">
      <w:bodyDiv w:val="1"/>
      <w:marLeft w:val="0"/>
      <w:marRight w:val="0"/>
      <w:marTop w:val="0"/>
      <w:marBottom w:val="0"/>
      <w:divBdr>
        <w:top w:val="none" w:sz="0" w:space="0" w:color="auto"/>
        <w:left w:val="none" w:sz="0" w:space="0" w:color="auto"/>
        <w:bottom w:val="none" w:sz="0" w:space="0" w:color="auto"/>
        <w:right w:val="none" w:sz="0" w:space="0" w:color="auto"/>
      </w:divBdr>
    </w:div>
    <w:div w:id="1246258754">
      <w:bodyDiv w:val="1"/>
      <w:marLeft w:val="0"/>
      <w:marRight w:val="0"/>
      <w:marTop w:val="0"/>
      <w:marBottom w:val="0"/>
      <w:divBdr>
        <w:top w:val="none" w:sz="0" w:space="0" w:color="auto"/>
        <w:left w:val="none" w:sz="0" w:space="0" w:color="auto"/>
        <w:bottom w:val="none" w:sz="0" w:space="0" w:color="auto"/>
        <w:right w:val="none" w:sz="0" w:space="0" w:color="auto"/>
      </w:divBdr>
    </w:div>
    <w:div w:id="1722094759">
      <w:bodyDiv w:val="1"/>
      <w:marLeft w:val="0"/>
      <w:marRight w:val="0"/>
      <w:marTop w:val="0"/>
      <w:marBottom w:val="0"/>
      <w:divBdr>
        <w:top w:val="none" w:sz="0" w:space="0" w:color="auto"/>
        <w:left w:val="none" w:sz="0" w:space="0" w:color="auto"/>
        <w:bottom w:val="none" w:sz="0" w:space="0" w:color="auto"/>
        <w:right w:val="none" w:sz="0" w:space="0" w:color="auto"/>
      </w:divBdr>
    </w:div>
    <w:div w:id="199714766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hyperlink" Target="http://www.cuzk.cz/dp" TargetMode="External"/><Relationship Id="rId26" Type="http://schemas.openxmlformats.org/officeDocument/2006/relationships/image" Target="media/image14.png"/><Relationship Id="rId39" Type="http://schemas.openxmlformats.org/officeDocument/2006/relationships/image" Target="media/image27.png"/><Relationship Id="rId21" Type="http://schemas.openxmlformats.org/officeDocument/2006/relationships/image" Target="media/image12.png"/><Relationship Id="rId34" Type="http://schemas.openxmlformats.org/officeDocument/2006/relationships/image" Target="media/image22.png"/><Relationship Id="rId42" Type="http://schemas.openxmlformats.org/officeDocument/2006/relationships/image" Target="media/image30.png"/><Relationship Id="rId47" Type="http://schemas.openxmlformats.org/officeDocument/2006/relationships/image" Target="media/image35.png"/><Relationship Id="rId50" Type="http://schemas.openxmlformats.org/officeDocument/2006/relationships/image" Target="media/image38.png"/><Relationship Id="rId55" Type="http://schemas.openxmlformats.org/officeDocument/2006/relationships/image" Target="media/image42.png"/><Relationship Id="rId63" Type="http://schemas.openxmlformats.org/officeDocument/2006/relationships/image" Target="media/image50.png"/><Relationship Id="rId68" Type="http://schemas.openxmlformats.org/officeDocument/2006/relationships/image" Target="media/image54.png"/><Relationship Id="rId76" Type="http://schemas.openxmlformats.org/officeDocument/2006/relationships/footer" Target="footer2.xml"/><Relationship Id="rId7" Type="http://schemas.openxmlformats.org/officeDocument/2006/relationships/endnotes" Target="endnotes.xml"/><Relationship Id="rId71" Type="http://schemas.openxmlformats.org/officeDocument/2006/relationships/image" Target="media/image57.png"/><Relationship Id="rId2" Type="http://schemas.openxmlformats.org/officeDocument/2006/relationships/numbering" Target="numbering.xml"/><Relationship Id="rId16" Type="http://schemas.openxmlformats.org/officeDocument/2006/relationships/hyperlink" Target="http://www.cuzk.cz/Katastr-nemovitosti/Poskytovani-udaju-z-KN/Vymenny-format-KN/Vymenny-format-ISKN-v-textovem-tvaru.aspx" TargetMode="External"/><Relationship Id="rId29" Type="http://schemas.openxmlformats.org/officeDocument/2006/relationships/image" Target="media/image17.png"/><Relationship Id="rId11" Type="http://schemas.openxmlformats.org/officeDocument/2006/relationships/image" Target="media/image4.png"/><Relationship Id="rId24" Type="http://schemas.openxmlformats.org/officeDocument/2006/relationships/hyperlink" Target="http://www.vugtk.cz/euradin/TITVCUZK701" TargetMode="External"/><Relationship Id="rId32" Type="http://schemas.openxmlformats.org/officeDocument/2006/relationships/image" Target="media/image20.png"/><Relationship Id="rId37" Type="http://schemas.openxmlformats.org/officeDocument/2006/relationships/image" Target="media/image25.png"/><Relationship Id="rId40" Type="http://schemas.openxmlformats.org/officeDocument/2006/relationships/image" Target="media/image28.png"/><Relationship Id="rId45" Type="http://schemas.openxmlformats.org/officeDocument/2006/relationships/image" Target="media/image33.png"/><Relationship Id="rId53" Type="http://schemas.openxmlformats.org/officeDocument/2006/relationships/hyperlink" Target="http://www.vugtk.cz/euradin/TITVCUZK701" TargetMode="External"/><Relationship Id="rId58" Type="http://schemas.openxmlformats.org/officeDocument/2006/relationships/image" Target="media/image45.png"/><Relationship Id="rId66" Type="http://schemas.openxmlformats.org/officeDocument/2006/relationships/hyperlink" Target="http://www.vugtk.cz/euradin/TITVCUZK701/" TargetMode="External"/><Relationship Id="rId7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hyperlink" Target="http://www.vugtk.cz/euradin/TITVCUZK701" TargetMode="External"/><Relationship Id="rId28" Type="http://schemas.openxmlformats.org/officeDocument/2006/relationships/image" Target="media/image16.png"/><Relationship Id="rId36" Type="http://schemas.openxmlformats.org/officeDocument/2006/relationships/image" Target="media/image24.png"/><Relationship Id="rId49" Type="http://schemas.openxmlformats.org/officeDocument/2006/relationships/image" Target="media/image37.png"/><Relationship Id="rId57" Type="http://schemas.openxmlformats.org/officeDocument/2006/relationships/image" Target="media/image44.png"/><Relationship Id="rId61" Type="http://schemas.openxmlformats.org/officeDocument/2006/relationships/image" Target="media/image48.png"/><Relationship Id="rId10" Type="http://schemas.openxmlformats.org/officeDocument/2006/relationships/image" Target="media/image3.png"/><Relationship Id="rId19" Type="http://schemas.openxmlformats.org/officeDocument/2006/relationships/image" Target="media/image10.png"/><Relationship Id="rId31" Type="http://schemas.openxmlformats.org/officeDocument/2006/relationships/image" Target="media/image19.png"/><Relationship Id="rId44" Type="http://schemas.openxmlformats.org/officeDocument/2006/relationships/image" Target="media/image32.png"/><Relationship Id="rId52" Type="http://schemas.openxmlformats.org/officeDocument/2006/relationships/image" Target="media/image40.png"/><Relationship Id="rId60" Type="http://schemas.openxmlformats.org/officeDocument/2006/relationships/image" Target="media/image47.png"/><Relationship Id="rId65" Type="http://schemas.openxmlformats.org/officeDocument/2006/relationships/image" Target="media/image52.png"/><Relationship Id="rId73" Type="http://schemas.openxmlformats.org/officeDocument/2006/relationships/header" Target="header1.xml"/><Relationship Id="rId78"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hyperlink" Target="http://www.vugtk.cz/euradin/TITVCUZK701" TargetMode="External"/><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image" Target="media/image23.png"/><Relationship Id="rId43" Type="http://schemas.openxmlformats.org/officeDocument/2006/relationships/image" Target="media/image31.png"/><Relationship Id="rId48" Type="http://schemas.openxmlformats.org/officeDocument/2006/relationships/image" Target="media/image36.png"/><Relationship Id="rId56" Type="http://schemas.openxmlformats.org/officeDocument/2006/relationships/image" Target="media/image43.png"/><Relationship Id="rId64" Type="http://schemas.openxmlformats.org/officeDocument/2006/relationships/image" Target="media/image51.png"/><Relationship Id="rId69" Type="http://schemas.openxmlformats.org/officeDocument/2006/relationships/image" Target="media/image55.png"/><Relationship Id="rId77" Type="http://schemas.openxmlformats.org/officeDocument/2006/relationships/fontTable" Target="fontTable.xml"/><Relationship Id="rId8" Type="http://schemas.openxmlformats.org/officeDocument/2006/relationships/image" Target="media/image1.png"/><Relationship Id="rId51" Type="http://schemas.openxmlformats.org/officeDocument/2006/relationships/image" Target="media/image39.png"/><Relationship Id="rId72" Type="http://schemas.openxmlformats.org/officeDocument/2006/relationships/hyperlink" Target="http://www.vugtk.cz/euradin/TITVCUZK701" TargetMode="External"/><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9.png"/><Relationship Id="rId25" Type="http://schemas.openxmlformats.org/officeDocument/2006/relationships/image" Target="media/image13.png"/><Relationship Id="rId33" Type="http://schemas.openxmlformats.org/officeDocument/2006/relationships/image" Target="media/image21.png"/><Relationship Id="rId38" Type="http://schemas.openxmlformats.org/officeDocument/2006/relationships/image" Target="media/image26.png"/><Relationship Id="rId46" Type="http://schemas.openxmlformats.org/officeDocument/2006/relationships/image" Target="media/image34.png"/><Relationship Id="rId59" Type="http://schemas.openxmlformats.org/officeDocument/2006/relationships/image" Target="media/image46.png"/><Relationship Id="rId67" Type="http://schemas.openxmlformats.org/officeDocument/2006/relationships/image" Target="media/image53.png"/><Relationship Id="rId20" Type="http://schemas.openxmlformats.org/officeDocument/2006/relationships/image" Target="media/image11.png"/><Relationship Id="rId41" Type="http://schemas.openxmlformats.org/officeDocument/2006/relationships/image" Target="media/image29.png"/><Relationship Id="rId54" Type="http://schemas.openxmlformats.org/officeDocument/2006/relationships/image" Target="media/image41.png"/><Relationship Id="rId62" Type="http://schemas.openxmlformats.org/officeDocument/2006/relationships/image" Target="media/image49.png"/><Relationship Id="rId70" Type="http://schemas.openxmlformats.org/officeDocument/2006/relationships/image" Target="media/image56.png"/><Relationship Id="rId75"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s>
</file>

<file path=word/_rels/header2.xml.rels><?xml version="1.0" encoding="UTF-8" standalone="yes"?>
<Relationships xmlns="http://schemas.openxmlformats.org/package/2006/relationships"><Relationship Id="rId3" Type="http://schemas.openxmlformats.org/officeDocument/2006/relationships/image" Target="media/image60.png"/><Relationship Id="rId2" Type="http://schemas.openxmlformats.org/officeDocument/2006/relationships/image" Target="media/image59.png"/><Relationship Id="rId1" Type="http://schemas.openxmlformats.org/officeDocument/2006/relationships/image" Target="media/image58.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A120F8D-DCA1-4FD3-9A64-E1FA133749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164</TotalTime>
  <Pages>105</Pages>
  <Words>25407</Words>
  <Characters>149904</Characters>
  <Application>Microsoft Office Word</Application>
  <DocSecurity>0</DocSecurity>
  <Lines>1249</Lines>
  <Paragraphs>349</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174962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Makovec_r</dc:creator>
  <cp:lastModifiedBy>Jana Zaoralová</cp:lastModifiedBy>
  <cp:revision>23</cp:revision>
  <dcterms:created xsi:type="dcterms:W3CDTF">2018-04-03T05:35:00Z</dcterms:created>
  <dcterms:modified xsi:type="dcterms:W3CDTF">2018-04-09T11:33:00Z</dcterms:modified>
</cp:coreProperties>
</file>